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CustomerID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Region VARCHAR(50)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ProductID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ProductName VARCHAR(100),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Category VARCHAR(50),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Price DECIMAL(10, 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OrderDate 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OrderDetailID INT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Customers (CustomerID, Name, Region)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(1, 'Alice', 'North'),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(2, 'Bob', 'South'),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(3, 'Charlie', 'East'),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(4, 'David', 'West');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Products (ProductID, ProductName, Category, Price)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(1, 'Laptop', 'Electronics', 1200.00),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(2, 'Smartphone', 'Electronics', 800.00),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(3, 'Tablet', 'Electronics', 600.00),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(4, 'Headphones', 'Accessories', 150.00);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Orders (OrderID, CustomerID, OrderDate) 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(1, 1, '2023-01-15'),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(2, 2, '2023-02-20'),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(3, 3, '2023-03-25'),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(4, 4, '2023-04-30');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OrderDetails (OrderDetailID, OrderID, ProductID, Quantity) 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(1, 1, 1, 1),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(2, 2, 2, 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(3, 3, 3, 1),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(4, 4, 4, 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ROW_NUMBER() OVER (PARTITION BY Category ORDER BY Price DESC) AS RowNum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RowNum &lt;= 3;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RANK() OVER (PARTITION BY Category ORDER BY Price DESC) AS RankPos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RankPos &lt;= 3;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Category,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Price,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DENSE_RANK() OVER (PARTITION BY Category ORDER BY Price DESC) AS DenseRankPos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 AS Ranked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DenseRankPos &lt;= 3;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