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A440" w14:textId="77777777" w:rsidR="002203D3" w:rsidRPr="00DA6E65" w:rsidRDefault="002203D3" w:rsidP="002203D3">
      <w:r>
        <w:t xml:space="preserve">Prompt: </w:t>
      </w:r>
      <w:r w:rsidRPr="00DA6E65">
        <w:t xml:space="preserve">Generate a </w:t>
      </w:r>
      <w:r>
        <w:t xml:space="preserve">secure </w:t>
      </w:r>
      <w:r w:rsidRPr="00DA6E65">
        <w:t>policy for role-based access control (RBAC). Ensure security best practices.</w:t>
      </w:r>
    </w:p>
    <w:p w14:paraId="63220252" w14:textId="77777777" w:rsidR="003E613D" w:rsidRPr="002203D3" w:rsidRDefault="003E613D"/>
    <w:p w14:paraId="1A321D79" w14:textId="77777777" w:rsidR="003E613D" w:rsidRPr="003E613D" w:rsidRDefault="003E613D" w:rsidP="003E613D">
      <w:r w:rsidRPr="003E613D">
        <w:rPr>
          <w:b/>
          <w:bCs/>
        </w:rPr>
        <w:t>Role-Based Access Control (RBAC) Policy</w:t>
      </w:r>
      <w:r w:rsidRPr="003E613D">
        <w:br/>
      </w:r>
      <w:r w:rsidRPr="003E613D">
        <w:rPr>
          <w:b/>
          <w:bCs/>
        </w:rPr>
        <w:t>Version:</w:t>
      </w:r>
      <w:r w:rsidRPr="003E613D">
        <w:t> 2.0</w:t>
      </w:r>
      <w:r w:rsidRPr="003E613D">
        <w:br/>
      </w:r>
      <w:r w:rsidRPr="003E613D">
        <w:rPr>
          <w:b/>
          <w:bCs/>
        </w:rPr>
        <w:t>Effective Date:</w:t>
      </w:r>
      <w:r w:rsidRPr="003E613D">
        <w:t> [Insert Date]</w:t>
      </w:r>
      <w:r w:rsidRPr="003E613D">
        <w:br/>
      </w:r>
      <w:r w:rsidRPr="003E613D">
        <w:rPr>
          <w:b/>
          <w:bCs/>
        </w:rPr>
        <w:t>Last Reviewed:</w:t>
      </w:r>
      <w:r w:rsidRPr="003E613D">
        <w:t> [Insert Date]</w:t>
      </w:r>
      <w:r w:rsidRPr="003E613D">
        <w:br/>
      </w:r>
      <w:r w:rsidRPr="003E613D">
        <w:rPr>
          <w:b/>
          <w:bCs/>
        </w:rPr>
        <w:t>Approved By:</w:t>
      </w:r>
      <w:r w:rsidRPr="003E613D">
        <w:t> [Name/Title]</w:t>
      </w:r>
    </w:p>
    <w:p w14:paraId="0FA16D0C" w14:textId="77777777" w:rsidR="003E613D" w:rsidRPr="003E613D" w:rsidRDefault="00000000" w:rsidP="003E613D">
      <w:r>
        <w:pict w14:anchorId="79E88028">
          <v:rect id="_x0000_i1025" style="width:0;height:.75pt" o:hralign="center" o:hrstd="t" o:hrnoshade="t" o:hr="t" fillcolor="#404040" stroked="f"/>
        </w:pict>
      </w:r>
    </w:p>
    <w:p w14:paraId="3EE120C7" w14:textId="77777777" w:rsidR="003E613D" w:rsidRPr="003E613D" w:rsidRDefault="003E613D" w:rsidP="003E613D">
      <w:r w:rsidRPr="003E613D">
        <w:rPr>
          <w:b/>
          <w:bCs/>
        </w:rPr>
        <w:t>1. Purpose</w:t>
      </w:r>
    </w:p>
    <w:p w14:paraId="5DB34DB4" w14:textId="77777777" w:rsidR="003E613D" w:rsidRPr="003E613D" w:rsidRDefault="003E613D" w:rsidP="003E613D">
      <w:r w:rsidRPr="003E613D">
        <w:t>This policy establishes a standardized framework for managing access to organizational resources through Role-Based Access Control (RBAC). It ensures alignment with security best practices, including the principle of least privilege (</w:t>
      </w:r>
      <w:proofErr w:type="spellStart"/>
      <w:r w:rsidRPr="003E613D">
        <w:t>PoLP</w:t>
      </w:r>
      <w:proofErr w:type="spellEnd"/>
      <w:r w:rsidRPr="003E613D">
        <w:t>), segregation of duties (</w:t>
      </w:r>
      <w:proofErr w:type="spellStart"/>
      <w:r w:rsidRPr="003E613D">
        <w:t>SoD</w:t>
      </w:r>
      <w:proofErr w:type="spellEnd"/>
      <w:r w:rsidRPr="003E613D">
        <w:t>), and compliance with regulatory standards (e.g., NIST, ISO 27001, GDPR).</w:t>
      </w:r>
    </w:p>
    <w:p w14:paraId="42B8E34F" w14:textId="77777777" w:rsidR="003E613D" w:rsidRPr="003E613D" w:rsidRDefault="00000000" w:rsidP="003E613D">
      <w:r>
        <w:pict w14:anchorId="6789670E">
          <v:rect id="_x0000_i1026" style="width:0;height:.75pt" o:hralign="center" o:hrstd="t" o:hrnoshade="t" o:hr="t" fillcolor="#404040" stroked="f"/>
        </w:pict>
      </w:r>
    </w:p>
    <w:p w14:paraId="49F51D46" w14:textId="77777777" w:rsidR="003E613D" w:rsidRPr="003E613D" w:rsidRDefault="003E613D" w:rsidP="003E613D">
      <w:r w:rsidRPr="003E613D">
        <w:rPr>
          <w:b/>
          <w:bCs/>
        </w:rPr>
        <w:t>2. Scope</w:t>
      </w:r>
    </w:p>
    <w:p w14:paraId="5B70DC85" w14:textId="77777777" w:rsidR="003E613D" w:rsidRPr="003E613D" w:rsidRDefault="003E613D" w:rsidP="003E613D">
      <w:r w:rsidRPr="003E613D">
        <w:t>This policy applies to:</w:t>
      </w:r>
    </w:p>
    <w:p w14:paraId="13C8CF35" w14:textId="77777777" w:rsidR="003E613D" w:rsidRPr="003E613D" w:rsidRDefault="003E613D" w:rsidP="003E613D">
      <w:pPr>
        <w:numPr>
          <w:ilvl w:val="0"/>
          <w:numId w:val="1"/>
        </w:numPr>
      </w:pPr>
      <w:r w:rsidRPr="003E613D">
        <w:t>All employees, contractors, vendors, and third parties.</w:t>
      </w:r>
    </w:p>
    <w:p w14:paraId="19C1E585" w14:textId="77777777" w:rsidR="003E613D" w:rsidRPr="003E613D" w:rsidRDefault="003E613D" w:rsidP="003E613D">
      <w:pPr>
        <w:numPr>
          <w:ilvl w:val="0"/>
          <w:numId w:val="1"/>
        </w:numPr>
      </w:pPr>
      <w:r w:rsidRPr="003E613D">
        <w:t>All systems, applications, databases, networks, and data (on-premises, cloud, and hybrid environments).</w:t>
      </w:r>
    </w:p>
    <w:p w14:paraId="3E8EDACF" w14:textId="77777777" w:rsidR="003E613D" w:rsidRPr="003E613D" w:rsidRDefault="00000000" w:rsidP="003E613D">
      <w:r>
        <w:pict w14:anchorId="1D436CEA">
          <v:rect id="_x0000_i1027" style="width:0;height:.75pt" o:hralign="center" o:hrstd="t" o:hrnoshade="t" o:hr="t" fillcolor="#404040" stroked="f"/>
        </w:pict>
      </w:r>
    </w:p>
    <w:p w14:paraId="096D1995" w14:textId="77777777" w:rsidR="003E613D" w:rsidRPr="003E613D" w:rsidRDefault="003E613D" w:rsidP="003E613D">
      <w:r w:rsidRPr="003E613D">
        <w:rPr>
          <w:b/>
          <w:bCs/>
        </w:rPr>
        <w:t>3. Roles and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5761"/>
      </w:tblGrid>
      <w:tr w:rsidR="003E613D" w:rsidRPr="003E613D" w14:paraId="35D817E9" w14:textId="77777777" w:rsidTr="003E613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B2F90" w14:textId="77777777" w:rsidR="003E613D" w:rsidRPr="003E613D" w:rsidRDefault="003E613D" w:rsidP="003E613D">
            <w:pPr>
              <w:rPr>
                <w:b/>
                <w:bCs/>
              </w:rPr>
            </w:pPr>
            <w:r w:rsidRPr="003E613D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C7743" w14:textId="77777777" w:rsidR="003E613D" w:rsidRPr="003E613D" w:rsidRDefault="003E613D" w:rsidP="003E613D">
            <w:pPr>
              <w:rPr>
                <w:b/>
                <w:bCs/>
              </w:rPr>
            </w:pPr>
            <w:r w:rsidRPr="003E613D">
              <w:rPr>
                <w:b/>
                <w:bCs/>
              </w:rPr>
              <w:t>Responsibilities</w:t>
            </w:r>
          </w:p>
        </w:tc>
      </w:tr>
      <w:tr w:rsidR="003E613D" w:rsidRPr="003E613D" w14:paraId="56C163D4" w14:textId="77777777" w:rsidTr="003E613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A25EE" w14:textId="77777777" w:rsidR="003E613D" w:rsidRPr="003E613D" w:rsidRDefault="003E613D" w:rsidP="003E613D">
            <w:r w:rsidRPr="003E613D">
              <w:rPr>
                <w:b/>
                <w:bCs/>
              </w:rPr>
              <w:t>IT Security 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DDE9A" w14:textId="77777777" w:rsidR="003E613D" w:rsidRPr="003E613D" w:rsidRDefault="003E613D" w:rsidP="003E613D">
            <w:r w:rsidRPr="003E613D">
              <w:t>- Define, maintain, and audit RBAC roles.</w:t>
            </w:r>
            <w:r w:rsidRPr="003E613D">
              <w:br/>
              <w:t xml:space="preserve">- Enforce </w:t>
            </w:r>
            <w:proofErr w:type="spellStart"/>
            <w:r w:rsidRPr="003E613D">
              <w:t>SoD</w:t>
            </w:r>
            <w:proofErr w:type="spellEnd"/>
            <w:r w:rsidRPr="003E613D">
              <w:t xml:space="preserve"> and </w:t>
            </w:r>
            <w:proofErr w:type="spellStart"/>
            <w:r w:rsidRPr="003E613D">
              <w:t>PoLP</w:t>
            </w:r>
            <w:proofErr w:type="spellEnd"/>
            <w:r w:rsidRPr="003E613D">
              <w:t>.</w:t>
            </w:r>
            <w:r w:rsidRPr="003E613D">
              <w:br/>
              <w:t>- Manage access revocation.</w:t>
            </w:r>
          </w:p>
        </w:tc>
      </w:tr>
      <w:tr w:rsidR="003E613D" w:rsidRPr="003E613D" w14:paraId="3F4CA4C1" w14:textId="77777777" w:rsidTr="003E613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FAA76" w14:textId="77777777" w:rsidR="003E613D" w:rsidRPr="003E613D" w:rsidRDefault="003E613D" w:rsidP="003E613D">
            <w:r w:rsidRPr="003E613D">
              <w:rPr>
                <w:b/>
                <w:bCs/>
              </w:rPr>
              <w:lastRenderedPageBreak/>
              <w:t>Department Managers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B40AA" w14:textId="77777777" w:rsidR="003E613D" w:rsidRPr="003E613D" w:rsidRDefault="003E613D" w:rsidP="003E613D">
            <w:r w:rsidRPr="003E613D">
              <w:t>- Validate role-based access needs.</w:t>
            </w:r>
            <w:r w:rsidRPr="003E613D">
              <w:br/>
              <w:t>- Approve access requests and changes.</w:t>
            </w:r>
          </w:p>
        </w:tc>
      </w:tr>
      <w:tr w:rsidR="003E613D" w:rsidRPr="003E613D" w14:paraId="2C5A642C" w14:textId="77777777" w:rsidTr="003E613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5968A3" w14:textId="77777777" w:rsidR="003E613D" w:rsidRPr="003E613D" w:rsidRDefault="003E613D" w:rsidP="003E613D">
            <w:r w:rsidRPr="003E613D">
              <w:rPr>
                <w:b/>
                <w:bCs/>
              </w:rPr>
              <w:t>Data Owners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01DF7" w14:textId="77777777" w:rsidR="003E613D" w:rsidRPr="003E613D" w:rsidRDefault="003E613D" w:rsidP="003E613D">
            <w:r w:rsidRPr="003E613D">
              <w:t>- Classify data sensitivity.</w:t>
            </w:r>
            <w:r w:rsidRPr="003E613D">
              <w:br/>
              <w:t>- Approve access to high-risk systems/data.</w:t>
            </w:r>
          </w:p>
        </w:tc>
      </w:tr>
      <w:tr w:rsidR="003E613D" w:rsidRPr="003E613D" w14:paraId="4CDF45F6" w14:textId="77777777" w:rsidTr="003E613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1C4DA" w14:textId="77777777" w:rsidR="003E613D" w:rsidRPr="003E613D" w:rsidRDefault="003E613D" w:rsidP="003E613D">
            <w:r w:rsidRPr="003E613D">
              <w:rPr>
                <w:b/>
                <w:bCs/>
              </w:rPr>
              <w:t>Employees/Contractors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9A300" w14:textId="77777777" w:rsidR="003E613D" w:rsidRPr="003E613D" w:rsidRDefault="003E613D" w:rsidP="003E613D">
            <w:r w:rsidRPr="003E613D">
              <w:t>- Use access only for authorized tasks.</w:t>
            </w:r>
            <w:r w:rsidRPr="003E613D">
              <w:br/>
              <w:t>- Report suspicious activity.</w:t>
            </w:r>
          </w:p>
        </w:tc>
      </w:tr>
      <w:tr w:rsidR="003E613D" w:rsidRPr="003E613D" w14:paraId="333FA790" w14:textId="77777777" w:rsidTr="003E613D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8BDE16" w14:textId="77777777" w:rsidR="003E613D" w:rsidRPr="003E613D" w:rsidRDefault="003E613D" w:rsidP="003E613D">
            <w:r w:rsidRPr="003E613D">
              <w:rPr>
                <w:b/>
                <w:bCs/>
              </w:rPr>
              <w:t>Auditors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3C52B" w14:textId="77777777" w:rsidR="003E613D" w:rsidRPr="003E613D" w:rsidRDefault="003E613D" w:rsidP="003E613D">
            <w:r w:rsidRPr="003E613D">
              <w:t>- Conduct independent reviews of RBAC compliance.</w:t>
            </w:r>
          </w:p>
        </w:tc>
      </w:tr>
    </w:tbl>
    <w:p w14:paraId="2C0C07D8" w14:textId="77777777" w:rsidR="003E613D" w:rsidRPr="003E613D" w:rsidRDefault="00000000" w:rsidP="003E613D">
      <w:r>
        <w:pict w14:anchorId="3EB604E8">
          <v:rect id="_x0000_i1028" style="width:0;height:.75pt" o:hralign="center" o:hrstd="t" o:hrnoshade="t" o:hr="t" fillcolor="#404040" stroked="f"/>
        </w:pict>
      </w:r>
    </w:p>
    <w:p w14:paraId="6495BCB6" w14:textId="77777777" w:rsidR="003E613D" w:rsidRPr="003E613D" w:rsidRDefault="003E613D" w:rsidP="003E613D">
      <w:r w:rsidRPr="003E613D">
        <w:rPr>
          <w:b/>
          <w:bCs/>
        </w:rPr>
        <w:t>4. RBAC Implementation Guidelines</w:t>
      </w:r>
    </w:p>
    <w:p w14:paraId="5F758AC0" w14:textId="77777777" w:rsidR="003E613D" w:rsidRPr="003E613D" w:rsidRDefault="003E613D" w:rsidP="003E613D">
      <w:r w:rsidRPr="003E613D">
        <w:rPr>
          <w:b/>
          <w:bCs/>
        </w:rPr>
        <w:t>4.1 Role Definition</w:t>
      </w:r>
    </w:p>
    <w:p w14:paraId="3B58D286" w14:textId="77777777" w:rsidR="003E613D" w:rsidRPr="003E613D" w:rsidRDefault="003E613D" w:rsidP="003E613D">
      <w:pPr>
        <w:numPr>
          <w:ilvl w:val="0"/>
          <w:numId w:val="2"/>
        </w:numPr>
      </w:pPr>
      <w:r w:rsidRPr="003E613D">
        <w:rPr>
          <w:b/>
          <w:bCs/>
        </w:rPr>
        <w:t>Role Creation</w:t>
      </w:r>
      <w:r w:rsidRPr="003E613D">
        <w:t>: Roles must align with job functions (e.g., "HR Manager," "DevOps Engineer").</w:t>
      </w:r>
    </w:p>
    <w:p w14:paraId="5991324C" w14:textId="77777777" w:rsidR="003E613D" w:rsidRPr="003E613D" w:rsidRDefault="003E613D" w:rsidP="003E613D">
      <w:pPr>
        <w:numPr>
          <w:ilvl w:val="0"/>
          <w:numId w:val="2"/>
        </w:numPr>
      </w:pPr>
      <w:r w:rsidRPr="003E613D">
        <w:rPr>
          <w:b/>
          <w:bCs/>
        </w:rPr>
        <w:t>Least Privilege</w:t>
      </w:r>
      <w:r w:rsidRPr="003E613D">
        <w:t>: Assign the minimum permissions required to perform duties.</w:t>
      </w:r>
    </w:p>
    <w:p w14:paraId="324382B9" w14:textId="77777777" w:rsidR="003E613D" w:rsidRPr="003E613D" w:rsidRDefault="003E613D" w:rsidP="003E613D">
      <w:pPr>
        <w:numPr>
          <w:ilvl w:val="0"/>
          <w:numId w:val="2"/>
        </w:numPr>
      </w:pPr>
      <w:r w:rsidRPr="003E613D">
        <w:rPr>
          <w:b/>
          <w:bCs/>
        </w:rPr>
        <w:t>Conflicting Roles</w:t>
      </w:r>
      <w:r w:rsidRPr="003E613D">
        <w:t>: Prohibit combining high-risk roles (e.g., "Account Approver" and "Payment Processor").</w:t>
      </w:r>
    </w:p>
    <w:p w14:paraId="62FAC95F" w14:textId="77777777" w:rsidR="003E613D" w:rsidRPr="003E613D" w:rsidRDefault="003E613D" w:rsidP="003E613D">
      <w:r w:rsidRPr="003E613D">
        <w:rPr>
          <w:b/>
          <w:bCs/>
        </w:rPr>
        <w:t>4.2 Access Assignment</w:t>
      </w:r>
    </w:p>
    <w:p w14:paraId="4A0C3D5E" w14:textId="77777777" w:rsidR="003E613D" w:rsidRPr="003E613D" w:rsidRDefault="003E613D" w:rsidP="003E613D">
      <w:pPr>
        <w:numPr>
          <w:ilvl w:val="0"/>
          <w:numId w:val="3"/>
        </w:numPr>
      </w:pPr>
      <w:r w:rsidRPr="003E613D">
        <w:rPr>
          <w:b/>
          <w:bCs/>
        </w:rPr>
        <w:t>Approval Workflow</w:t>
      </w:r>
      <w:r w:rsidRPr="003E613D">
        <w:t>: Access requires approval from the requester’s manager, Data Owner (if sensitive), and IT Security.</w:t>
      </w:r>
    </w:p>
    <w:p w14:paraId="529B22A7" w14:textId="77777777" w:rsidR="003E613D" w:rsidRPr="003E613D" w:rsidRDefault="003E613D" w:rsidP="003E613D">
      <w:pPr>
        <w:numPr>
          <w:ilvl w:val="0"/>
          <w:numId w:val="3"/>
        </w:numPr>
      </w:pPr>
      <w:r w:rsidRPr="003E613D">
        <w:rPr>
          <w:b/>
          <w:bCs/>
        </w:rPr>
        <w:t>Temporary Access</w:t>
      </w:r>
      <w:r w:rsidRPr="003E613D">
        <w:t>: Granted only with justification and an expiration date (max 30 days).</w:t>
      </w:r>
    </w:p>
    <w:p w14:paraId="248D42E7" w14:textId="77777777" w:rsidR="003E613D" w:rsidRPr="003E613D" w:rsidRDefault="003E613D" w:rsidP="003E613D">
      <w:pPr>
        <w:numPr>
          <w:ilvl w:val="0"/>
          <w:numId w:val="3"/>
        </w:numPr>
      </w:pPr>
      <w:r w:rsidRPr="003E613D">
        <w:rPr>
          <w:b/>
          <w:bCs/>
        </w:rPr>
        <w:t>Default Access</w:t>
      </w:r>
      <w:r w:rsidRPr="003E613D">
        <w:t>: New users receive "deny by default" until explicitly approved.</w:t>
      </w:r>
    </w:p>
    <w:p w14:paraId="5A4C506A" w14:textId="77777777" w:rsidR="003E613D" w:rsidRPr="003E613D" w:rsidRDefault="003E613D" w:rsidP="003E613D">
      <w:r w:rsidRPr="003E613D">
        <w:rPr>
          <w:b/>
          <w:bCs/>
        </w:rPr>
        <w:t>4.3 Access Reviews</w:t>
      </w:r>
    </w:p>
    <w:p w14:paraId="3CB5CAB3" w14:textId="77777777" w:rsidR="003E613D" w:rsidRPr="003E613D" w:rsidRDefault="003E613D" w:rsidP="003E613D">
      <w:pPr>
        <w:numPr>
          <w:ilvl w:val="0"/>
          <w:numId w:val="4"/>
        </w:numPr>
      </w:pPr>
      <w:r w:rsidRPr="003E613D">
        <w:rPr>
          <w:b/>
          <w:bCs/>
        </w:rPr>
        <w:t>Frequency</w:t>
      </w:r>
      <w:r w:rsidRPr="003E613D">
        <w:t>:</w:t>
      </w:r>
    </w:p>
    <w:p w14:paraId="252E06DA" w14:textId="77777777" w:rsidR="003E613D" w:rsidRPr="003E613D" w:rsidRDefault="003E613D" w:rsidP="003E613D">
      <w:pPr>
        <w:numPr>
          <w:ilvl w:val="1"/>
          <w:numId w:val="4"/>
        </w:numPr>
      </w:pPr>
      <w:r w:rsidRPr="003E613D">
        <w:rPr>
          <w:b/>
          <w:bCs/>
        </w:rPr>
        <w:t>Standard Roles</w:t>
      </w:r>
      <w:r w:rsidRPr="003E613D">
        <w:t>: Quarterly reviews.</w:t>
      </w:r>
    </w:p>
    <w:p w14:paraId="71C99A28" w14:textId="77777777" w:rsidR="003E613D" w:rsidRPr="003E613D" w:rsidRDefault="003E613D" w:rsidP="003E613D">
      <w:pPr>
        <w:numPr>
          <w:ilvl w:val="1"/>
          <w:numId w:val="4"/>
        </w:numPr>
      </w:pPr>
      <w:r w:rsidRPr="003E613D">
        <w:rPr>
          <w:b/>
          <w:bCs/>
        </w:rPr>
        <w:lastRenderedPageBreak/>
        <w:t>High-Risk Roles</w:t>
      </w:r>
      <w:r w:rsidRPr="003E613D">
        <w:t> (e.g., admin, finance): Monthly or bi-annual reviews.</w:t>
      </w:r>
    </w:p>
    <w:p w14:paraId="5E2BDCE0" w14:textId="77777777" w:rsidR="003E613D" w:rsidRPr="003E613D" w:rsidRDefault="003E613D" w:rsidP="003E613D">
      <w:pPr>
        <w:numPr>
          <w:ilvl w:val="0"/>
          <w:numId w:val="4"/>
        </w:numPr>
      </w:pPr>
      <w:r w:rsidRPr="003E613D">
        <w:rPr>
          <w:b/>
          <w:bCs/>
        </w:rPr>
        <w:t>Triggers</w:t>
      </w:r>
      <w:r w:rsidRPr="003E613D">
        <w:t>: Immediate review upon role changes, termination, or security incidents.</w:t>
      </w:r>
    </w:p>
    <w:p w14:paraId="53C57064" w14:textId="77777777" w:rsidR="003E613D" w:rsidRPr="003E613D" w:rsidRDefault="003E613D" w:rsidP="003E613D">
      <w:r w:rsidRPr="003E613D">
        <w:rPr>
          <w:b/>
          <w:bCs/>
        </w:rPr>
        <w:t>4.4 Authentication &amp; Authorization</w:t>
      </w:r>
    </w:p>
    <w:p w14:paraId="58757F33" w14:textId="77777777" w:rsidR="003E613D" w:rsidRPr="003E613D" w:rsidRDefault="003E613D" w:rsidP="003E613D">
      <w:pPr>
        <w:numPr>
          <w:ilvl w:val="0"/>
          <w:numId w:val="5"/>
        </w:numPr>
      </w:pPr>
      <w:r w:rsidRPr="003E613D">
        <w:rPr>
          <w:b/>
          <w:bCs/>
        </w:rPr>
        <w:t>MFA</w:t>
      </w:r>
      <w:r w:rsidRPr="003E613D">
        <w:t>: Required for all privileged roles (e.g., system administrators).</w:t>
      </w:r>
    </w:p>
    <w:p w14:paraId="2E9D9D52" w14:textId="77777777" w:rsidR="003E613D" w:rsidRPr="003E613D" w:rsidRDefault="003E613D" w:rsidP="003E613D">
      <w:pPr>
        <w:numPr>
          <w:ilvl w:val="0"/>
          <w:numId w:val="5"/>
        </w:numPr>
      </w:pPr>
      <w:r w:rsidRPr="003E613D">
        <w:rPr>
          <w:b/>
          <w:bCs/>
        </w:rPr>
        <w:t>Session Management</w:t>
      </w:r>
      <w:r w:rsidRPr="003E613D">
        <w:t>:</w:t>
      </w:r>
    </w:p>
    <w:p w14:paraId="6FA92BCD" w14:textId="77777777" w:rsidR="003E613D" w:rsidRPr="003E613D" w:rsidRDefault="003E613D" w:rsidP="003E613D">
      <w:pPr>
        <w:numPr>
          <w:ilvl w:val="1"/>
          <w:numId w:val="5"/>
        </w:numPr>
      </w:pPr>
      <w:r w:rsidRPr="003E613D">
        <w:t>Inactivity timeout: 15 minutes for standard users; 5 minutes for privileged roles.</w:t>
      </w:r>
    </w:p>
    <w:p w14:paraId="48024F95" w14:textId="77777777" w:rsidR="003E613D" w:rsidRPr="003E613D" w:rsidRDefault="003E613D" w:rsidP="003E613D">
      <w:pPr>
        <w:numPr>
          <w:ilvl w:val="1"/>
          <w:numId w:val="5"/>
        </w:numPr>
      </w:pPr>
      <w:r w:rsidRPr="003E613D">
        <w:t>Encrypted sessions for remote access.</w:t>
      </w:r>
    </w:p>
    <w:p w14:paraId="1BB3E790" w14:textId="77777777" w:rsidR="003E613D" w:rsidRPr="003E613D" w:rsidRDefault="003E613D" w:rsidP="003E613D">
      <w:pPr>
        <w:numPr>
          <w:ilvl w:val="0"/>
          <w:numId w:val="5"/>
        </w:numPr>
      </w:pPr>
      <w:r w:rsidRPr="003E613D">
        <w:rPr>
          <w:b/>
          <w:bCs/>
        </w:rPr>
        <w:t>Password Policies</w:t>
      </w:r>
      <w:r w:rsidRPr="003E613D">
        <w:t>: Enforce complexity, 90-day rotation, and no reuse.</w:t>
      </w:r>
    </w:p>
    <w:p w14:paraId="5FC75062" w14:textId="77777777" w:rsidR="003E613D" w:rsidRPr="003E613D" w:rsidRDefault="003E613D" w:rsidP="003E613D">
      <w:r w:rsidRPr="003E613D">
        <w:rPr>
          <w:b/>
          <w:bCs/>
        </w:rPr>
        <w:t>4.5 Monitoring &amp; Auditing</w:t>
      </w:r>
    </w:p>
    <w:p w14:paraId="7C63ADF8" w14:textId="77777777" w:rsidR="003E613D" w:rsidRPr="003E613D" w:rsidRDefault="003E613D" w:rsidP="003E613D">
      <w:pPr>
        <w:numPr>
          <w:ilvl w:val="0"/>
          <w:numId w:val="6"/>
        </w:numPr>
      </w:pPr>
      <w:r w:rsidRPr="003E613D">
        <w:rPr>
          <w:b/>
          <w:bCs/>
        </w:rPr>
        <w:t>Logging</w:t>
      </w:r>
      <w:r w:rsidRPr="003E613D">
        <w:t>: Record all access requests, approvals, and changes.</w:t>
      </w:r>
    </w:p>
    <w:p w14:paraId="1715F24A" w14:textId="77777777" w:rsidR="003E613D" w:rsidRPr="003E613D" w:rsidRDefault="003E613D" w:rsidP="003E613D">
      <w:pPr>
        <w:numPr>
          <w:ilvl w:val="0"/>
          <w:numId w:val="6"/>
        </w:numPr>
      </w:pPr>
      <w:r w:rsidRPr="003E613D">
        <w:rPr>
          <w:b/>
          <w:bCs/>
        </w:rPr>
        <w:t>Alerts</w:t>
      </w:r>
      <w:r w:rsidRPr="003E613D">
        <w:t>: Trigger alerts for unauthorized access attempts or privilege escalation.</w:t>
      </w:r>
    </w:p>
    <w:p w14:paraId="3FFCC9A3" w14:textId="77777777" w:rsidR="003E613D" w:rsidRPr="003E613D" w:rsidRDefault="003E613D" w:rsidP="003E613D">
      <w:pPr>
        <w:numPr>
          <w:ilvl w:val="0"/>
          <w:numId w:val="6"/>
        </w:numPr>
      </w:pPr>
      <w:r w:rsidRPr="003E613D">
        <w:rPr>
          <w:b/>
          <w:bCs/>
        </w:rPr>
        <w:t>Audit Trails</w:t>
      </w:r>
      <w:r w:rsidRPr="003E613D">
        <w:t>: Retain logs for [X] years (align with regulatory requirements).</w:t>
      </w:r>
    </w:p>
    <w:p w14:paraId="5FD05A5D" w14:textId="77777777" w:rsidR="003E613D" w:rsidRPr="003E613D" w:rsidRDefault="00000000" w:rsidP="003E613D">
      <w:r>
        <w:pict w14:anchorId="67E6FF16">
          <v:rect id="_x0000_i1029" style="width:0;height:.75pt" o:hralign="center" o:hrstd="t" o:hrnoshade="t" o:hr="t" fillcolor="#404040" stroked="f"/>
        </w:pict>
      </w:r>
    </w:p>
    <w:p w14:paraId="57278E0E" w14:textId="77777777" w:rsidR="003E613D" w:rsidRPr="003E613D" w:rsidRDefault="003E613D" w:rsidP="003E613D">
      <w:r w:rsidRPr="003E613D">
        <w:rPr>
          <w:b/>
          <w:bCs/>
        </w:rPr>
        <w:t>5. Access Request Process</w:t>
      </w:r>
    </w:p>
    <w:p w14:paraId="23819AFC" w14:textId="77777777" w:rsidR="003E613D" w:rsidRPr="003E613D" w:rsidRDefault="003E613D" w:rsidP="003E613D">
      <w:pPr>
        <w:numPr>
          <w:ilvl w:val="0"/>
          <w:numId w:val="7"/>
        </w:numPr>
      </w:pPr>
      <w:r w:rsidRPr="003E613D">
        <w:rPr>
          <w:b/>
          <w:bCs/>
        </w:rPr>
        <w:t>Request</w:t>
      </w:r>
      <w:r w:rsidRPr="003E613D">
        <w:t>: Submit via secure IT portal with business justification.</w:t>
      </w:r>
    </w:p>
    <w:p w14:paraId="3E237E9A" w14:textId="77777777" w:rsidR="003E613D" w:rsidRPr="003E613D" w:rsidRDefault="003E613D" w:rsidP="003E613D">
      <w:pPr>
        <w:numPr>
          <w:ilvl w:val="0"/>
          <w:numId w:val="7"/>
        </w:numPr>
      </w:pPr>
      <w:r w:rsidRPr="003E613D">
        <w:rPr>
          <w:b/>
          <w:bCs/>
        </w:rPr>
        <w:t>Approval</w:t>
      </w:r>
      <w:r w:rsidRPr="003E613D">
        <w:t>: Multi-tier approval (manager, Data Owner, IT Security).</w:t>
      </w:r>
    </w:p>
    <w:p w14:paraId="72BCB79A" w14:textId="77777777" w:rsidR="003E613D" w:rsidRPr="003E613D" w:rsidRDefault="003E613D" w:rsidP="003E613D">
      <w:pPr>
        <w:numPr>
          <w:ilvl w:val="0"/>
          <w:numId w:val="7"/>
        </w:numPr>
      </w:pPr>
      <w:r w:rsidRPr="003E613D">
        <w:rPr>
          <w:b/>
          <w:bCs/>
        </w:rPr>
        <w:t>Provisioning</w:t>
      </w:r>
      <w:r w:rsidRPr="003E613D">
        <w:t>: Automated role-based access assignment via IAM tools.</w:t>
      </w:r>
    </w:p>
    <w:p w14:paraId="4CDC9118" w14:textId="77777777" w:rsidR="003E613D" w:rsidRPr="003E613D" w:rsidRDefault="003E613D" w:rsidP="003E613D">
      <w:pPr>
        <w:numPr>
          <w:ilvl w:val="0"/>
          <w:numId w:val="7"/>
        </w:numPr>
      </w:pPr>
      <w:r w:rsidRPr="003E613D">
        <w:rPr>
          <w:b/>
          <w:bCs/>
        </w:rPr>
        <w:t>Documentation</w:t>
      </w:r>
      <w:r w:rsidRPr="003E613D">
        <w:t>: Update access control lists (ACLs) and notify the user.</w:t>
      </w:r>
    </w:p>
    <w:p w14:paraId="44B73330" w14:textId="77777777" w:rsidR="003E613D" w:rsidRPr="003E613D" w:rsidRDefault="003E613D" w:rsidP="003E613D">
      <w:pPr>
        <w:numPr>
          <w:ilvl w:val="0"/>
          <w:numId w:val="7"/>
        </w:numPr>
      </w:pPr>
      <w:r w:rsidRPr="003E613D">
        <w:rPr>
          <w:b/>
          <w:bCs/>
        </w:rPr>
        <w:t>Emergency Access</w:t>
      </w:r>
      <w:r w:rsidRPr="003E613D">
        <w:t>: Requires CISO approval and post-hoc review.</w:t>
      </w:r>
    </w:p>
    <w:p w14:paraId="4333A0BD" w14:textId="77777777" w:rsidR="003E613D" w:rsidRPr="003E613D" w:rsidRDefault="00000000" w:rsidP="003E613D">
      <w:r>
        <w:pict w14:anchorId="23D4E1C9">
          <v:rect id="_x0000_i1030" style="width:0;height:.75pt" o:hralign="center" o:hrstd="t" o:hrnoshade="t" o:hr="t" fillcolor="#404040" stroked="f"/>
        </w:pict>
      </w:r>
    </w:p>
    <w:p w14:paraId="2EAA4682" w14:textId="77777777" w:rsidR="003E613D" w:rsidRPr="003E613D" w:rsidRDefault="003E613D" w:rsidP="003E613D">
      <w:r w:rsidRPr="003E613D">
        <w:rPr>
          <w:b/>
          <w:bCs/>
        </w:rPr>
        <w:t>6. Violations &amp; Enforcement</w:t>
      </w:r>
    </w:p>
    <w:p w14:paraId="555FA684" w14:textId="77777777" w:rsidR="003E613D" w:rsidRPr="003E613D" w:rsidRDefault="003E613D" w:rsidP="003E613D">
      <w:pPr>
        <w:numPr>
          <w:ilvl w:val="0"/>
          <w:numId w:val="8"/>
        </w:numPr>
      </w:pPr>
      <w:r w:rsidRPr="003E613D">
        <w:rPr>
          <w:b/>
          <w:bCs/>
        </w:rPr>
        <w:t>Violations Include</w:t>
      </w:r>
      <w:r w:rsidRPr="003E613D">
        <w:t>:</w:t>
      </w:r>
    </w:p>
    <w:p w14:paraId="5184061F" w14:textId="77777777" w:rsidR="003E613D" w:rsidRPr="003E613D" w:rsidRDefault="003E613D" w:rsidP="003E613D">
      <w:pPr>
        <w:numPr>
          <w:ilvl w:val="1"/>
          <w:numId w:val="8"/>
        </w:numPr>
      </w:pPr>
      <w:r w:rsidRPr="003E613D">
        <w:t>Sharing credentials.</w:t>
      </w:r>
    </w:p>
    <w:p w14:paraId="50EBA9E1" w14:textId="77777777" w:rsidR="003E613D" w:rsidRPr="003E613D" w:rsidRDefault="003E613D" w:rsidP="003E613D">
      <w:pPr>
        <w:numPr>
          <w:ilvl w:val="1"/>
          <w:numId w:val="8"/>
        </w:numPr>
      </w:pPr>
      <w:r w:rsidRPr="003E613D">
        <w:t>Unauthorized privilege escalation.</w:t>
      </w:r>
    </w:p>
    <w:p w14:paraId="7BE0F5AD" w14:textId="77777777" w:rsidR="003E613D" w:rsidRPr="003E613D" w:rsidRDefault="003E613D" w:rsidP="003E613D">
      <w:pPr>
        <w:numPr>
          <w:ilvl w:val="1"/>
          <w:numId w:val="8"/>
        </w:numPr>
      </w:pPr>
      <w:r w:rsidRPr="003E613D">
        <w:t>Bypassing approval workflows.</w:t>
      </w:r>
    </w:p>
    <w:p w14:paraId="003DDEFE" w14:textId="77777777" w:rsidR="003E613D" w:rsidRPr="003E613D" w:rsidRDefault="003E613D" w:rsidP="003E613D">
      <w:pPr>
        <w:numPr>
          <w:ilvl w:val="0"/>
          <w:numId w:val="8"/>
        </w:numPr>
      </w:pPr>
      <w:r w:rsidRPr="003E613D">
        <w:rPr>
          <w:b/>
          <w:bCs/>
        </w:rPr>
        <w:lastRenderedPageBreak/>
        <w:t>Consequences</w:t>
      </w:r>
      <w:r w:rsidRPr="003E613D">
        <w:t>:</w:t>
      </w:r>
    </w:p>
    <w:p w14:paraId="60A0748A" w14:textId="77777777" w:rsidR="003E613D" w:rsidRPr="003E613D" w:rsidRDefault="003E613D" w:rsidP="003E613D">
      <w:pPr>
        <w:numPr>
          <w:ilvl w:val="1"/>
          <w:numId w:val="8"/>
        </w:numPr>
      </w:pPr>
      <w:r w:rsidRPr="003E613D">
        <w:t>First offense: Mandatory training and access suspension.</w:t>
      </w:r>
    </w:p>
    <w:p w14:paraId="06A3A9CE" w14:textId="77777777" w:rsidR="003E613D" w:rsidRPr="003E613D" w:rsidRDefault="003E613D" w:rsidP="003E613D">
      <w:pPr>
        <w:numPr>
          <w:ilvl w:val="1"/>
          <w:numId w:val="8"/>
        </w:numPr>
      </w:pPr>
      <w:r w:rsidRPr="003E613D">
        <w:t>Repeat offenses: Disciplinary action up to termination.</w:t>
      </w:r>
    </w:p>
    <w:p w14:paraId="4FB5F344" w14:textId="77777777" w:rsidR="003E613D" w:rsidRPr="003E613D" w:rsidRDefault="003E613D" w:rsidP="003E613D">
      <w:pPr>
        <w:numPr>
          <w:ilvl w:val="0"/>
          <w:numId w:val="8"/>
        </w:numPr>
      </w:pPr>
      <w:r w:rsidRPr="003E613D">
        <w:rPr>
          <w:b/>
          <w:bCs/>
        </w:rPr>
        <w:t>Incident Response</w:t>
      </w:r>
      <w:r w:rsidRPr="003E613D">
        <w:t>: Investigate breaches stemming from RBAC failures and update controls.</w:t>
      </w:r>
    </w:p>
    <w:p w14:paraId="124250B9" w14:textId="77777777" w:rsidR="003E613D" w:rsidRPr="003E613D" w:rsidRDefault="00000000" w:rsidP="003E613D">
      <w:r>
        <w:pict w14:anchorId="38E699FC">
          <v:rect id="_x0000_i1031" style="width:0;height:.75pt" o:hralign="center" o:hrstd="t" o:hrnoshade="t" o:hr="t" fillcolor="#404040" stroked="f"/>
        </w:pict>
      </w:r>
    </w:p>
    <w:p w14:paraId="151F7498" w14:textId="77777777" w:rsidR="003E613D" w:rsidRPr="003E613D" w:rsidRDefault="003E613D" w:rsidP="003E613D">
      <w:r w:rsidRPr="003E613D">
        <w:rPr>
          <w:b/>
          <w:bCs/>
        </w:rPr>
        <w:t>7. Compliance &amp; Training</w:t>
      </w:r>
    </w:p>
    <w:p w14:paraId="72C8A536" w14:textId="77777777" w:rsidR="003E613D" w:rsidRPr="003E613D" w:rsidRDefault="003E613D" w:rsidP="003E613D">
      <w:pPr>
        <w:numPr>
          <w:ilvl w:val="0"/>
          <w:numId w:val="9"/>
        </w:numPr>
      </w:pPr>
      <w:r w:rsidRPr="003E613D">
        <w:rPr>
          <w:b/>
          <w:bCs/>
        </w:rPr>
        <w:t>Regulatory Alignment</w:t>
      </w:r>
      <w:r w:rsidRPr="003E613D">
        <w:t>: Adhere to [GDPR/HIPAA/PCI-DSS] as applicable.</w:t>
      </w:r>
    </w:p>
    <w:p w14:paraId="1676F916" w14:textId="77777777" w:rsidR="003E613D" w:rsidRPr="003E613D" w:rsidRDefault="003E613D" w:rsidP="003E613D">
      <w:pPr>
        <w:numPr>
          <w:ilvl w:val="0"/>
          <w:numId w:val="9"/>
        </w:numPr>
      </w:pPr>
      <w:r w:rsidRPr="003E613D">
        <w:rPr>
          <w:b/>
          <w:bCs/>
        </w:rPr>
        <w:t>Training</w:t>
      </w:r>
      <w:r w:rsidRPr="003E613D">
        <w:t>: Annual RBAC and security awareness training for all personnel.</w:t>
      </w:r>
    </w:p>
    <w:p w14:paraId="6D3E8D31" w14:textId="77777777" w:rsidR="003E613D" w:rsidRPr="003E613D" w:rsidRDefault="003E613D" w:rsidP="003E613D">
      <w:pPr>
        <w:numPr>
          <w:ilvl w:val="0"/>
          <w:numId w:val="9"/>
        </w:numPr>
      </w:pPr>
      <w:r w:rsidRPr="003E613D">
        <w:rPr>
          <w:b/>
          <w:bCs/>
        </w:rPr>
        <w:t>Third Parties</w:t>
      </w:r>
      <w:r w:rsidRPr="003E613D">
        <w:t>: Contractually mandate RBAC compliance and limit access scope.</w:t>
      </w:r>
    </w:p>
    <w:p w14:paraId="13BB8697" w14:textId="77777777" w:rsidR="003E613D" w:rsidRPr="003E613D" w:rsidRDefault="00000000" w:rsidP="003E613D">
      <w:r>
        <w:pict w14:anchorId="01AE3AB5">
          <v:rect id="_x0000_i1032" style="width:0;height:.75pt" o:hralign="center" o:hrstd="t" o:hrnoshade="t" o:hr="t" fillcolor="#404040" stroked="f"/>
        </w:pict>
      </w:r>
    </w:p>
    <w:p w14:paraId="1C271704" w14:textId="77777777" w:rsidR="003E613D" w:rsidRPr="003E613D" w:rsidRDefault="003E613D" w:rsidP="003E613D">
      <w:r w:rsidRPr="003E613D">
        <w:rPr>
          <w:b/>
          <w:bCs/>
        </w:rPr>
        <w:t>8. Policy Review &amp; Updates</w:t>
      </w:r>
    </w:p>
    <w:p w14:paraId="22AAA4DC" w14:textId="77777777" w:rsidR="003E613D" w:rsidRPr="003E613D" w:rsidRDefault="003E613D" w:rsidP="003E613D">
      <w:pPr>
        <w:numPr>
          <w:ilvl w:val="0"/>
          <w:numId w:val="10"/>
        </w:numPr>
      </w:pPr>
      <w:r w:rsidRPr="003E613D">
        <w:t>Reviewed annually or after significant changes (e.g., mergers, new regulations).</w:t>
      </w:r>
    </w:p>
    <w:p w14:paraId="07834C70" w14:textId="77777777" w:rsidR="003E613D" w:rsidRPr="003E613D" w:rsidRDefault="003E613D" w:rsidP="003E613D">
      <w:pPr>
        <w:numPr>
          <w:ilvl w:val="0"/>
          <w:numId w:val="10"/>
        </w:numPr>
      </w:pPr>
      <w:r w:rsidRPr="003E613D">
        <w:t>Updates require approval from [CISO/IT Governance Board].</w:t>
      </w:r>
    </w:p>
    <w:p w14:paraId="53182739" w14:textId="77777777" w:rsidR="003E613D" w:rsidRPr="003E613D" w:rsidRDefault="00000000" w:rsidP="003E613D">
      <w:r>
        <w:pict w14:anchorId="140EE349">
          <v:rect id="_x0000_i1033" style="width:0;height:.75pt" o:hralign="center" o:hrstd="t" o:hrnoshade="t" o:hr="t" fillcolor="#404040" stroked="f"/>
        </w:pict>
      </w:r>
    </w:p>
    <w:p w14:paraId="60A59AEF" w14:textId="77777777" w:rsidR="003E613D" w:rsidRPr="003E613D" w:rsidRDefault="003E613D" w:rsidP="003E613D">
      <w:r w:rsidRPr="003E613D">
        <w:rPr>
          <w:b/>
          <w:bCs/>
        </w:rPr>
        <w:t>Approval Signature:</w:t>
      </w:r>
      <w:r w:rsidRPr="003E613D">
        <w:br/>
        <w:t>[Name]</w:t>
      </w:r>
      <w:r w:rsidRPr="003E613D">
        <w:br/>
        <w:t>[Title]</w:t>
      </w:r>
      <w:r w:rsidRPr="003E613D">
        <w:br/>
        <w:t>[Date]</w:t>
      </w:r>
    </w:p>
    <w:p w14:paraId="1F162A9C" w14:textId="77777777" w:rsidR="003E613D" w:rsidRPr="003E613D" w:rsidRDefault="003E613D"/>
    <w:sectPr w:rsidR="003E613D" w:rsidRPr="003E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DCB"/>
    <w:multiLevelType w:val="multilevel"/>
    <w:tmpl w:val="49E4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4C3D"/>
    <w:multiLevelType w:val="multilevel"/>
    <w:tmpl w:val="052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80A"/>
    <w:multiLevelType w:val="multilevel"/>
    <w:tmpl w:val="EC9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F4BD1"/>
    <w:multiLevelType w:val="multilevel"/>
    <w:tmpl w:val="C1E2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92222"/>
    <w:multiLevelType w:val="multilevel"/>
    <w:tmpl w:val="6830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56A0F"/>
    <w:multiLevelType w:val="multilevel"/>
    <w:tmpl w:val="288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2DE"/>
    <w:multiLevelType w:val="multilevel"/>
    <w:tmpl w:val="DEA6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A4454"/>
    <w:multiLevelType w:val="multilevel"/>
    <w:tmpl w:val="3C9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B4FE9"/>
    <w:multiLevelType w:val="multilevel"/>
    <w:tmpl w:val="E5B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A4320"/>
    <w:multiLevelType w:val="multilevel"/>
    <w:tmpl w:val="EA5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48872">
    <w:abstractNumId w:val="1"/>
  </w:num>
  <w:num w:numId="2" w16cid:durableId="1218735444">
    <w:abstractNumId w:val="9"/>
  </w:num>
  <w:num w:numId="3" w16cid:durableId="683433047">
    <w:abstractNumId w:val="2"/>
  </w:num>
  <w:num w:numId="4" w16cid:durableId="1516191487">
    <w:abstractNumId w:val="5"/>
  </w:num>
  <w:num w:numId="5" w16cid:durableId="2092465595">
    <w:abstractNumId w:val="0"/>
  </w:num>
  <w:num w:numId="6" w16cid:durableId="1086072474">
    <w:abstractNumId w:val="7"/>
  </w:num>
  <w:num w:numId="7" w16cid:durableId="2009020730">
    <w:abstractNumId w:val="3"/>
  </w:num>
  <w:num w:numId="8" w16cid:durableId="1204438408">
    <w:abstractNumId w:val="6"/>
  </w:num>
  <w:num w:numId="9" w16cid:durableId="1012150666">
    <w:abstractNumId w:val="8"/>
  </w:num>
  <w:num w:numId="10" w16cid:durableId="65518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A8"/>
    <w:rsid w:val="0003063B"/>
    <w:rsid w:val="000A653C"/>
    <w:rsid w:val="002203D3"/>
    <w:rsid w:val="003E613D"/>
    <w:rsid w:val="0080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1F04"/>
  <w15:chartTrackingRefBased/>
  <w15:docId w15:val="{DC7720C5-3DB9-4340-BA8D-1FA8A742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2025-05-30T01:17:00Z</dcterms:created>
  <dcterms:modified xsi:type="dcterms:W3CDTF">2025-07-12T13:06:00Z</dcterms:modified>
</cp:coreProperties>
</file>