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B72D5" w14:textId="7DF15E9B" w:rsidR="0058786A" w:rsidRDefault="008033A3" w:rsidP="00834DD0">
      <w:r w:rsidRPr="008033A3">
        <w:t>Generate a policy for key management.</w:t>
      </w:r>
    </w:p>
    <w:p w14:paraId="0541D67F" w14:textId="77777777" w:rsidR="008033A3" w:rsidRPr="008033A3" w:rsidRDefault="008033A3" w:rsidP="008033A3">
      <w:r w:rsidRPr="008033A3">
        <w:t xml:space="preserve">Here's a comprehensive </w:t>
      </w:r>
      <w:r w:rsidRPr="008033A3">
        <w:rPr>
          <w:b/>
          <w:bCs/>
        </w:rPr>
        <w:t>Key Management Policy</w:t>
      </w:r>
      <w:r w:rsidRPr="008033A3">
        <w:t xml:space="preserve"> designed to establish secure practices for the generation, distribution, use, storage, rotation, and disposal of cryptographic keys. This can be adapted for use in enterprise, government, or regulated environments.</w:t>
      </w:r>
    </w:p>
    <w:p w14:paraId="49CE8394" w14:textId="77777777" w:rsidR="008033A3" w:rsidRPr="008033A3" w:rsidRDefault="00000000" w:rsidP="008033A3">
      <w:r>
        <w:pict w14:anchorId="669098B1">
          <v:rect id="_x0000_i1025" style="width:0;height:1.5pt" o:hralign="center" o:hrstd="t" o:hr="t" fillcolor="#a0a0a0" stroked="f"/>
        </w:pict>
      </w:r>
    </w:p>
    <w:p w14:paraId="129A9C82" w14:textId="77777777" w:rsidR="008033A3" w:rsidRPr="008033A3" w:rsidRDefault="008033A3" w:rsidP="008033A3">
      <w:r w:rsidRPr="008033A3">
        <w:rPr>
          <w:b/>
          <w:bCs/>
        </w:rPr>
        <w:t>Key Management Policy</w:t>
      </w:r>
    </w:p>
    <w:p w14:paraId="5072F59A" w14:textId="77777777" w:rsidR="008033A3" w:rsidRPr="008033A3" w:rsidRDefault="008033A3" w:rsidP="008033A3">
      <w:r w:rsidRPr="008033A3">
        <w:rPr>
          <w:b/>
          <w:bCs/>
        </w:rPr>
        <w:t>1. Purpose</w:t>
      </w:r>
      <w:r w:rsidRPr="008033A3">
        <w:br/>
        <w:t>This policy establishes the requirements for secure management of cryptographic keys used to protect data integrity, confidentiality, and authenticity across all systems, applications, and networks.</w:t>
      </w:r>
    </w:p>
    <w:p w14:paraId="6544EEA2" w14:textId="77777777" w:rsidR="008033A3" w:rsidRPr="008033A3" w:rsidRDefault="008033A3" w:rsidP="008033A3">
      <w:r w:rsidRPr="008033A3">
        <w:rPr>
          <w:b/>
          <w:bCs/>
        </w:rPr>
        <w:t>2. Scope</w:t>
      </w:r>
      <w:r w:rsidRPr="008033A3">
        <w:br/>
        <w:t>This policy applies to all employees, contractors, vendors, and systems that use or manage cryptographic keys within the organization.</w:t>
      </w:r>
    </w:p>
    <w:p w14:paraId="2083A6F4" w14:textId="77777777" w:rsidR="008033A3" w:rsidRPr="008033A3" w:rsidRDefault="008033A3" w:rsidP="008033A3">
      <w:r w:rsidRPr="008033A3">
        <w:rPr>
          <w:b/>
          <w:bCs/>
        </w:rPr>
        <w:t>3. Policy Statement</w:t>
      </w:r>
    </w:p>
    <w:p w14:paraId="75A899E8" w14:textId="77777777" w:rsidR="008033A3" w:rsidRPr="008033A3" w:rsidRDefault="008033A3" w:rsidP="008033A3">
      <w:pPr>
        <w:rPr>
          <w:b/>
          <w:bCs/>
        </w:rPr>
      </w:pPr>
      <w:r w:rsidRPr="008033A3">
        <w:rPr>
          <w:b/>
          <w:bCs/>
        </w:rPr>
        <w:t>3.1 Key Generation</w:t>
      </w:r>
    </w:p>
    <w:p w14:paraId="60254D1E" w14:textId="77777777" w:rsidR="008033A3" w:rsidRPr="008033A3" w:rsidRDefault="008033A3" w:rsidP="008033A3">
      <w:pPr>
        <w:numPr>
          <w:ilvl w:val="0"/>
          <w:numId w:val="1"/>
        </w:numPr>
      </w:pPr>
      <w:r w:rsidRPr="008033A3">
        <w:t>Keys must be generated using industry-standard algorithms (e.g., RSA, ECC, AES) and meet minimum strength requirements:</w:t>
      </w:r>
    </w:p>
    <w:p w14:paraId="120C7136" w14:textId="77777777" w:rsidR="008033A3" w:rsidRPr="008033A3" w:rsidRDefault="008033A3" w:rsidP="008033A3">
      <w:pPr>
        <w:numPr>
          <w:ilvl w:val="1"/>
          <w:numId w:val="1"/>
        </w:numPr>
      </w:pPr>
      <w:r w:rsidRPr="008033A3">
        <w:t>AES: 256 bits</w:t>
      </w:r>
    </w:p>
    <w:p w14:paraId="025FDB05" w14:textId="77777777" w:rsidR="008033A3" w:rsidRPr="008033A3" w:rsidRDefault="008033A3" w:rsidP="008033A3">
      <w:pPr>
        <w:numPr>
          <w:ilvl w:val="1"/>
          <w:numId w:val="1"/>
        </w:numPr>
      </w:pPr>
      <w:r w:rsidRPr="008033A3">
        <w:t>RSA: 2048 bits (minimum), 3072 bits preferred</w:t>
      </w:r>
    </w:p>
    <w:p w14:paraId="3261FD59" w14:textId="77777777" w:rsidR="008033A3" w:rsidRPr="008033A3" w:rsidRDefault="008033A3" w:rsidP="008033A3">
      <w:pPr>
        <w:numPr>
          <w:ilvl w:val="1"/>
          <w:numId w:val="1"/>
        </w:numPr>
      </w:pPr>
      <w:r w:rsidRPr="008033A3">
        <w:t>ECC: secp256r1 (P-256) or higher</w:t>
      </w:r>
    </w:p>
    <w:p w14:paraId="74411174" w14:textId="77777777" w:rsidR="008033A3" w:rsidRPr="008033A3" w:rsidRDefault="008033A3" w:rsidP="008033A3">
      <w:pPr>
        <w:numPr>
          <w:ilvl w:val="0"/>
          <w:numId w:val="1"/>
        </w:numPr>
      </w:pPr>
      <w:r w:rsidRPr="008033A3">
        <w:t>Keys must be generated in a secure environment, preferably using a FIPS 140-2 Level 3 or higher Hardware Security Module (HSM).</w:t>
      </w:r>
    </w:p>
    <w:p w14:paraId="7F4782FA" w14:textId="77777777" w:rsidR="008033A3" w:rsidRPr="008033A3" w:rsidRDefault="008033A3" w:rsidP="008033A3">
      <w:pPr>
        <w:rPr>
          <w:b/>
          <w:bCs/>
        </w:rPr>
      </w:pPr>
      <w:r w:rsidRPr="008033A3">
        <w:rPr>
          <w:b/>
          <w:bCs/>
        </w:rPr>
        <w:t>3.2 Key Distribution</w:t>
      </w:r>
    </w:p>
    <w:p w14:paraId="7578AA20" w14:textId="77777777" w:rsidR="008033A3" w:rsidRPr="008033A3" w:rsidRDefault="008033A3" w:rsidP="008033A3">
      <w:pPr>
        <w:numPr>
          <w:ilvl w:val="0"/>
          <w:numId w:val="2"/>
        </w:numPr>
      </w:pPr>
      <w:r w:rsidRPr="008033A3">
        <w:t>Keys must be distributed securely using secure channels (e.g., TLS, SFTP, SSH).</w:t>
      </w:r>
    </w:p>
    <w:p w14:paraId="312390D3" w14:textId="77777777" w:rsidR="008033A3" w:rsidRPr="008033A3" w:rsidRDefault="008033A3" w:rsidP="008033A3">
      <w:pPr>
        <w:numPr>
          <w:ilvl w:val="0"/>
          <w:numId w:val="2"/>
        </w:numPr>
      </w:pPr>
      <w:r w:rsidRPr="008033A3">
        <w:t>Keys must never be transmitted in plaintext.</w:t>
      </w:r>
    </w:p>
    <w:p w14:paraId="3C77CA97" w14:textId="77777777" w:rsidR="008033A3" w:rsidRPr="008033A3" w:rsidRDefault="008033A3" w:rsidP="008033A3">
      <w:pPr>
        <w:numPr>
          <w:ilvl w:val="0"/>
          <w:numId w:val="2"/>
        </w:numPr>
      </w:pPr>
      <w:r w:rsidRPr="008033A3">
        <w:t>Public keys can be freely distributed but must be signed by a trusted Certificate Authority (CA) when applicable.</w:t>
      </w:r>
    </w:p>
    <w:p w14:paraId="5AA3D7D3" w14:textId="77777777" w:rsidR="008033A3" w:rsidRPr="008033A3" w:rsidRDefault="008033A3" w:rsidP="008033A3">
      <w:pPr>
        <w:rPr>
          <w:b/>
          <w:bCs/>
        </w:rPr>
      </w:pPr>
      <w:r w:rsidRPr="008033A3">
        <w:rPr>
          <w:b/>
          <w:bCs/>
        </w:rPr>
        <w:t>3.3 Key Storage</w:t>
      </w:r>
    </w:p>
    <w:p w14:paraId="5A9B92BE" w14:textId="77777777" w:rsidR="008033A3" w:rsidRPr="008033A3" w:rsidRDefault="008033A3" w:rsidP="008033A3">
      <w:pPr>
        <w:numPr>
          <w:ilvl w:val="0"/>
          <w:numId w:val="3"/>
        </w:numPr>
      </w:pPr>
      <w:r w:rsidRPr="008033A3">
        <w:lastRenderedPageBreak/>
        <w:t>Private and symmetric keys must be stored in encrypted form using strong encryption mechanisms.</w:t>
      </w:r>
    </w:p>
    <w:p w14:paraId="1D595BBE" w14:textId="77777777" w:rsidR="008033A3" w:rsidRPr="008033A3" w:rsidRDefault="008033A3" w:rsidP="008033A3">
      <w:pPr>
        <w:numPr>
          <w:ilvl w:val="0"/>
          <w:numId w:val="3"/>
        </w:numPr>
      </w:pPr>
      <w:r w:rsidRPr="008033A3">
        <w:t>Keys must be stored in secure containers such as HSMs, Key Management Systems (KMS), or encrypted databases.</w:t>
      </w:r>
    </w:p>
    <w:p w14:paraId="08213DE7" w14:textId="77777777" w:rsidR="008033A3" w:rsidRPr="008033A3" w:rsidRDefault="008033A3" w:rsidP="008033A3">
      <w:pPr>
        <w:numPr>
          <w:ilvl w:val="0"/>
          <w:numId w:val="3"/>
        </w:numPr>
      </w:pPr>
      <w:r w:rsidRPr="008033A3">
        <w:t>Access to stored keys must be restricted based on the principle of least privilege.</w:t>
      </w:r>
    </w:p>
    <w:p w14:paraId="7E506B08" w14:textId="77777777" w:rsidR="008033A3" w:rsidRPr="008033A3" w:rsidRDefault="008033A3" w:rsidP="008033A3">
      <w:pPr>
        <w:rPr>
          <w:b/>
          <w:bCs/>
        </w:rPr>
      </w:pPr>
      <w:r w:rsidRPr="008033A3">
        <w:rPr>
          <w:b/>
          <w:bCs/>
        </w:rPr>
        <w:t>3.4 Key Usage</w:t>
      </w:r>
    </w:p>
    <w:p w14:paraId="6E2700DF" w14:textId="77777777" w:rsidR="008033A3" w:rsidRPr="008033A3" w:rsidRDefault="008033A3" w:rsidP="008033A3">
      <w:pPr>
        <w:numPr>
          <w:ilvl w:val="0"/>
          <w:numId w:val="4"/>
        </w:numPr>
      </w:pPr>
      <w:r w:rsidRPr="008033A3">
        <w:t>Keys must only be used for their intended purposes (e.g., encryption, signing).</w:t>
      </w:r>
    </w:p>
    <w:p w14:paraId="69596BA9" w14:textId="77777777" w:rsidR="008033A3" w:rsidRPr="008033A3" w:rsidRDefault="008033A3" w:rsidP="008033A3">
      <w:pPr>
        <w:numPr>
          <w:ilvl w:val="0"/>
          <w:numId w:val="4"/>
        </w:numPr>
      </w:pPr>
      <w:r w:rsidRPr="008033A3">
        <w:t>Systems must enforce key separation policies (e.g., one key per purpose).</w:t>
      </w:r>
    </w:p>
    <w:p w14:paraId="26842DF4" w14:textId="77777777" w:rsidR="008033A3" w:rsidRPr="008033A3" w:rsidRDefault="008033A3" w:rsidP="008033A3">
      <w:pPr>
        <w:numPr>
          <w:ilvl w:val="0"/>
          <w:numId w:val="4"/>
        </w:numPr>
      </w:pPr>
      <w:r w:rsidRPr="008033A3">
        <w:t>Logging and auditing must be enabled for all key usage.</w:t>
      </w:r>
    </w:p>
    <w:p w14:paraId="37E3B146" w14:textId="77777777" w:rsidR="008033A3" w:rsidRPr="008033A3" w:rsidRDefault="008033A3" w:rsidP="008033A3">
      <w:pPr>
        <w:rPr>
          <w:b/>
          <w:bCs/>
        </w:rPr>
      </w:pPr>
      <w:r w:rsidRPr="008033A3">
        <w:rPr>
          <w:b/>
          <w:bCs/>
        </w:rPr>
        <w:t>3.5 Key Rotation</w:t>
      </w:r>
    </w:p>
    <w:p w14:paraId="351496C8" w14:textId="77777777" w:rsidR="008033A3" w:rsidRPr="008033A3" w:rsidRDefault="008033A3" w:rsidP="008033A3">
      <w:pPr>
        <w:numPr>
          <w:ilvl w:val="0"/>
          <w:numId w:val="5"/>
        </w:numPr>
      </w:pPr>
      <w:r w:rsidRPr="008033A3">
        <w:t>Keys must be rotated periodically based on risk and regulatory requirements:</w:t>
      </w:r>
    </w:p>
    <w:p w14:paraId="71E95404" w14:textId="77777777" w:rsidR="008033A3" w:rsidRPr="008033A3" w:rsidRDefault="008033A3" w:rsidP="008033A3">
      <w:pPr>
        <w:numPr>
          <w:ilvl w:val="1"/>
          <w:numId w:val="5"/>
        </w:numPr>
      </w:pPr>
      <w:r w:rsidRPr="008033A3">
        <w:t>Symmetric keys: at least annually or upon compromise</w:t>
      </w:r>
    </w:p>
    <w:p w14:paraId="1F4903BC" w14:textId="77777777" w:rsidR="008033A3" w:rsidRPr="008033A3" w:rsidRDefault="008033A3" w:rsidP="008033A3">
      <w:pPr>
        <w:numPr>
          <w:ilvl w:val="1"/>
          <w:numId w:val="5"/>
        </w:numPr>
      </w:pPr>
      <w:r w:rsidRPr="008033A3">
        <w:t>Asymmetric keys: every 2–3 years or as required by policy</w:t>
      </w:r>
    </w:p>
    <w:p w14:paraId="4F20F486" w14:textId="77777777" w:rsidR="008033A3" w:rsidRPr="008033A3" w:rsidRDefault="008033A3" w:rsidP="008033A3">
      <w:pPr>
        <w:numPr>
          <w:ilvl w:val="0"/>
          <w:numId w:val="5"/>
        </w:numPr>
      </w:pPr>
      <w:r w:rsidRPr="008033A3">
        <w:t>Rotation procedures must ensure continuity of service without exposing keys.</w:t>
      </w:r>
    </w:p>
    <w:p w14:paraId="3E519F7B" w14:textId="77777777" w:rsidR="008033A3" w:rsidRPr="008033A3" w:rsidRDefault="008033A3" w:rsidP="008033A3">
      <w:pPr>
        <w:rPr>
          <w:b/>
          <w:bCs/>
        </w:rPr>
      </w:pPr>
      <w:r w:rsidRPr="008033A3">
        <w:rPr>
          <w:b/>
          <w:bCs/>
        </w:rPr>
        <w:t>3.6 Key Revocation and Expiry</w:t>
      </w:r>
    </w:p>
    <w:p w14:paraId="5C60139D" w14:textId="77777777" w:rsidR="008033A3" w:rsidRPr="008033A3" w:rsidRDefault="008033A3" w:rsidP="008033A3">
      <w:pPr>
        <w:numPr>
          <w:ilvl w:val="0"/>
          <w:numId w:val="6"/>
        </w:numPr>
      </w:pPr>
      <w:r w:rsidRPr="008033A3">
        <w:t>Expired or revoked keys must be removed from active use.</w:t>
      </w:r>
    </w:p>
    <w:p w14:paraId="6CDD5762" w14:textId="77777777" w:rsidR="008033A3" w:rsidRPr="008033A3" w:rsidRDefault="008033A3" w:rsidP="008033A3">
      <w:pPr>
        <w:numPr>
          <w:ilvl w:val="0"/>
          <w:numId w:val="6"/>
        </w:numPr>
      </w:pPr>
      <w:r w:rsidRPr="008033A3">
        <w:t>Certificate Revocation Lists (CRLs) or Online Certificate Status Protocol (OCSP) must be used for real-time status validation.</w:t>
      </w:r>
    </w:p>
    <w:p w14:paraId="026E3348" w14:textId="77777777" w:rsidR="008033A3" w:rsidRPr="008033A3" w:rsidRDefault="008033A3" w:rsidP="008033A3">
      <w:pPr>
        <w:rPr>
          <w:b/>
          <w:bCs/>
        </w:rPr>
      </w:pPr>
      <w:r w:rsidRPr="008033A3">
        <w:rPr>
          <w:b/>
          <w:bCs/>
        </w:rPr>
        <w:t>3.7 Key Disposal</w:t>
      </w:r>
    </w:p>
    <w:p w14:paraId="58B1FB31" w14:textId="77777777" w:rsidR="008033A3" w:rsidRPr="008033A3" w:rsidRDefault="008033A3" w:rsidP="008033A3">
      <w:pPr>
        <w:numPr>
          <w:ilvl w:val="0"/>
          <w:numId w:val="7"/>
        </w:numPr>
      </w:pPr>
      <w:r w:rsidRPr="008033A3">
        <w:t xml:space="preserve">Keys that are no longer needed must be securely destroyed using approved methods (e.g., zeroization, </w:t>
      </w:r>
      <w:proofErr w:type="gramStart"/>
      <w:r w:rsidRPr="008033A3">
        <w:t>crypto-erase</w:t>
      </w:r>
      <w:proofErr w:type="gramEnd"/>
      <w:r w:rsidRPr="008033A3">
        <w:t>).</w:t>
      </w:r>
    </w:p>
    <w:p w14:paraId="3EFE5CD2" w14:textId="77777777" w:rsidR="008033A3" w:rsidRPr="008033A3" w:rsidRDefault="008033A3" w:rsidP="008033A3">
      <w:pPr>
        <w:numPr>
          <w:ilvl w:val="0"/>
          <w:numId w:val="7"/>
        </w:numPr>
      </w:pPr>
      <w:r w:rsidRPr="008033A3">
        <w:t>Destruction must be logged and verified by a designated security officer.</w:t>
      </w:r>
    </w:p>
    <w:p w14:paraId="3F3BC2D9" w14:textId="77777777" w:rsidR="008033A3" w:rsidRPr="008033A3" w:rsidRDefault="008033A3" w:rsidP="008033A3">
      <w:r w:rsidRPr="008033A3">
        <w:rPr>
          <w:b/>
          <w:bCs/>
        </w:rPr>
        <w:t>4. Roles and Responsibilities</w:t>
      </w:r>
    </w:p>
    <w:p w14:paraId="72AEE183" w14:textId="77777777" w:rsidR="008033A3" w:rsidRPr="008033A3" w:rsidRDefault="008033A3" w:rsidP="008033A3">
      <w:pPr>
        <w:numPr>
          <w:ilvl w:val="0"/>
          <w:numId w:val="8"/>
        </w:numPr>
      </w:pPr>
      <w:r w:rsidRPr="008033A3">
        <w:rPr>
          <w:b/>
          <w:bCs/>
        </w:rPr>
        <w:t>CISO/Security Team</w:t>
      </w:r>
      <w:r w:rsidRPr="008033A3">
        <w:t>: Define policies, conduct audits, ensure compliance.</w:t>
      </w:r>
    </w:p>
    <w:p w14:paraId="3A0E40E5" w14:textId="77777777" w:rsidR="008033A3" w:rsidRPr="008033A3" w:rsidRDefault="008033A3" w:rsidP="008033A3">
      <w:pPr>
        <w:numPr>
          <w:ilvl w:val="0"/>
          <w:numId w:val="8"/>
        </w:numPr>
      </w:pPr>
      <w:r w:rsidRPr="008033A3">
        <w:rPr>
          <w:b/>
          <w:bCs/>
        </w:rPr>
        <w:t>IT Operations</w:t>
      </w:r>
      <w:r w:rsidRPr="008033A3">
        <w:t>: Implement and maintain secure key management infrastructure.</w:t>
      </w:r>
    </w:p>
    <w:p w14:paraId="4FDC7705" w14:textId="77777777" w:rsidR="008033A3" w:rsidRPr="008033A3" w:rsidRDefault="008033A3" w:rsidP="008033A3">
      <w:pPr>
        <w:numPr>
          <w:ilvl w:val="0"/>
          <w:numId w:val="8"/>
        </w:numPr>
      </w:pPr>
      <w:r w:rsidRPr="008033A3">
        <w:rPr>
          <w:b/>
          <w:bCs/>
        </w:rPr>
        <w:t>Developers/Engineers</w:t>
      </w:r>
      <w:r w:rsidRPr="008033A3">
        <w:t>: Use keys appropriately and report anomalies.</w:t>
      </w:r>
    </w:p>
    <w:p w14:paraId="57CECEE3" w14:textId="77777777" w:rsidR="008033A3" w:rsidRPr="008033A3" w:rsidRDefault="008033A3" w:rsidP="008033A3">
      <w:pPr>
        <w:numPr>
          <w:ilvl w:val="0"/>
          <w:numId w:val="8"/>
        </w:numPr>
      </w:pPr>
      <w:r w:rsidRPr="008033A3">
        <w:rPr>
          <w:b/>
          <w:bCs/>
        </w:rPr>
        <w:t>Auditors</w:t>
      </w:r>
      <w:r w:rsidRPr="008033A3">
        <w:t>: Periodically review key management processes.</w:t>
      </w:r>
    </w:p>
    <w:p w14:paraId="33E3ACAA" w14:textId="77777777" w:rsidR="008033A3" w:rsidRPr="008033A3" w:rsidRDefault="008033A3" w:rsidP="008033A3">
      <w:r w:rsidRPr="008033A3">
        <w:rPr>
          <w:b/>
          <w:bCs/>
        </w:rPr>
        <w:lastRenderedPageBreak/>
        <w:t>5. Compliance and Audit</w:t>
      </w:r>
    </w:p>
    <w:p w14:paraId="4063B333" w14:textId="77777777" w:rsidR="008033A3" w:rsidRPr="008033A3" w:rsidRDefault="008033A3" w:rsidP="008033A3">
      <w:pPr>
        <w:numPr>
          <w:ilvl w:val="0"/>
          <w:numId w:val="9"/>
        </w:numPr>
      </w:pPr>
      <w:r w:rsidRPr="008033A3">
        <w:t xml:space="preserve">Regular audits must be </w:t>
      </w:r>
      <w:proofErr w:type="gramStart"/>
      <w:r w:rsidRPr="008033A3">
        <w:t>performed</w:t>
      </w:r>
      <w:proofErr w:type="gramEnd"/>
      <w:r w:rsidRPr="008033A3">
        <w:t xml:space="preserve"> to ensure adherence to this policy.</w:t>
      </w:r>
    </w:p>
    <w:p w14:paraId="4BDE8345" w14:textId="77777777" w:rsidR="008033A3" w:rsidRPr="008033A3" w:rsidRDefault="008033A3" w:rsidP="008033A3">
      <w:pPr>
        <w:numPr>
          <w:ilvl w:val="0"/>
          <w:numId w:val="9"/>
        </w:numPr>
      </w:pPr>
      <w:r w:rsidRPr="008033A3">
        <w:t>Non-compliance must be reported to the Information Security team and may result in disciplinary action.</w:t>
      </w:r>
    </w:p>
    <w:p w14:paraId="325EBC71" w14:textId="77777777" w:rsidR="008033A3" w:rsidRPr="008033A3" w:rsidRDefault="008033A3" w:rsidP="008033A3">
      <w:r w:rsidRPr="008033A3">
        <w:rPr>
          <w:b/>
          <w:bCs/>
        </w:rPr>
        <w:t>6. Exceptions</w:t>
      </w:r>
    </w:p>
    <w:p w14:paraId="777014BD" w14:textId="77777777" w:rsidR="008033A3" w:rsidRPr="008033A3" w:rsidRDefault="008033A3" w:rsidP="008033A3">
      <w:pPr>
        <w:numPr>
          <w:ilvl w:val="0"/>
          <w:numId w:val="10"/>
        </w:numPr>
      </w:pPr>
      <w:r w:rsidRPr="008033A3">
        <w:t>Exceptions to this policy must be documented and approved by the CISO or an authorized delegate.</w:t>
      </w:r>
    </w:p>
    <w:p w14:paraId="21D880C3" w14:textId="77777777" w:rsidR="008033A3" w:rsidRPr="008033A3" w:rsidRDefault="008033A3" w:rsidP="008033A3">
      <w:r w:rsidRPr="008033A3">
        <w:rPr>
          <w:b/>
          <w:bCs/>
        </w:rPr>
        <w:t>7. Review and Updates</w:t>
      </w:r>
    </w:p>
    <w:p w14:paraId="09D0741D" w14:textId="77777777" w:rsidR="008033A3" w:rsidRPr="008033A3" w:rsidRDefault="008033A3" w:rsidP="008033A3">
      <w:pPr>
        <w:numPr>
          <w:ilvl w:val="0"/>
          <w:numId w:val="11"/>
        </w:numPr>
      </w:pPr>
      <w:r w:rsidRPr="008033A3">
        <w:t>This policy must be reviewed at least annually and updated as necessary to reflect changes in regulatory, business, or technology requirements.</w:t>
      </w:r>
    </w:p>
    <w:p w14:paraId="1D0323A6" w14:textId="77777777" w:rsidR="008033A3" w:rsidRPr="008033A3" w:rsidRDefault="00000000" w:rsidP="008033A3">
      <w:r>
        <w:pict w14:anchorId="543EB8BC">
          <v:rect id="_x0000_i1026" style="width:0;height:1.5pt" o:hralign="center" o:hrstd="t" o:hr="t" fillcolor="#a0a0a0" stroked="f"/>
        </w:pict>
      </w:r>
    </w:p>
    <w:p w14:paraId="74A281D3" w14:textId="77777777" w:rsidR="008033A3" w:rsidRDefault="008033A3" w:rsidP="008033A3"/>
    <w:sectPr w:rsidR="00803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01B2E"/>
    <w:multiLevelType w:val="multilevel"/>
    <w:tmpl w:val="EB84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02AE5"/>
    <w:multiLevelType w:val="multilevel"/>
    <w:tmpl w:val="9CD0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F5E4A"/>
    <w:multiLevelType w:val="multilevel"/>
    <w:tmpl w:val="006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D5C3F"/>
    <w:multiLevelType w:val="multilevel"/>
    <w:tmpl w:val="67F0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A0DBB"/>
    <w:multiLevelType w:val="multilevel"/>
    <w:tmpl w:val="E78E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D394C"/>
    <w:multiLevelType w:val="multilevel"/>
    <w:tmpl w:val="A5F8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B2F45"/>
    <w:multiLevelType w:val="multilevel"/>
    <w:tmpl w:val="4DCC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B3247"/>
    <w:multiLevelType w:val="multilevel"/>
    <w:tmpl w:val="31D6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14922"/>
    <w:multiLevelType w:val="multilevel"/>
    <w:tmpl w:val="E3E6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669FE"/>
    <w:multiLevelType w:val="multilevel"/>
    <w:tmpl w:val="0E3C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B300F"/>
    <w:multiLevelType w:val="multilevel"/>
    <w:tmpl w:val="D824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405323">
    <w:abstractNumId w:val="9"/>
  </w:num>
  <w:num w:numId="2" w16cid:durableId="862979249">
    <w:abstractNumId w:val="4"/>
  </w:num>
  <w:num w:numId="3" w16cid:durableId="413093950">
    <w:abstractNumId w:val="5"/>
  </w:num>
  <w:num w:numId="4" w16cid:durableId="689185863">
    <w:abstractNumId w:val="1"/>
  </w:num>
  <w:num w:numId="5" w16cid:durableId="810244057">
    <w:abstractNumId w:val="10"/>
  </w:num>
  <w:num w:numId="6" w16cid:durableId="719673458">
    <w:abstractNumId w:val="7"/>
  </w:num>
  <w:num w:numId="7" w16cid:durableId="1240673980">
    <w:abstractNumId w:val="8"/>
  </w:num>
  <w:num w:numId="8" w16cid:durableId="1722168462">
    <w:abstractNumId w:val="3"/>
  </w:num>
  <w:num w:numId="9" w16cid:durableId="1089423358">
    <w:abstractNumId w:val="6"/>
  </w:num>
  <w:num w:numId="10" w16cid:durableId="849680562">
    <w:abstractNumId w:val="0"/>
  </w:num>
  <w:num w:numId="11" w16cid:durableId="1634629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6A"/>
    <w:rsid w:val="0058786A"/>
    <w:rsid w:val="008033A3"/>
    <w:rsid w:val="00834DD0"/>
    <w:rsid w:val="00B017E9"/>
    <w:rsid w:val="00D8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6EC0"/>
  <w15:chartTrackingRefBased/>
  <w15:docId w15:val="{51863ED5-0598-4C2F-93F3-322CA8B0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8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33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7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3</cp:revision>
  <dcterms:created xsi:type="dcterms:W3CDTF">2025-05-30T01:06:00Z</dcterms:created>
  <dcterms:modified xsi:type="dcterms:W3CDTF">2025-07-12T20:57:00Z</dcterms:modified>
</cp:coreProperties>
</file>