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FF697" w14:textId="7E9210AD" w:rsidR="00A862A4" w:rsidRDefault="00F868F6">
      <w:r w:rsidRPr="00F868F6">
        <w:t xml:space="preserve">Generate a </w:t>
      </w:r>
      <w:r w:rsidR="00403D8E">
        <w:t xml:space="preserve">Secure </w:t>
      </w:r>
      <w:r w:rsidR="00403D8E">
        <w:t xml:space="preserve"> </w:t>
      </w:r>
      <w:r w:rsidRPr="00F868F6">
        <w:t>policy for key management. Ensure security best practices.</w:t>
      </w:r>
    </w:p>
    <w:p w14:paraId="159D195B" w14:textId="77777777" w:rsidR="00F868F6" w:rsidRDefault="00F868F6"/>
    <w:p w14:paraId="4D641EB8" w14:textId="77777777" w:rsidR="00F868F6" w:rsidRPr="00F868F6" w:rsidRDefault="00F868F6" w:rsidP="00F868F6">
      <w:r w:rsidRPr="00F868F6">
        <w:t xml:space="preserve">Here's a sample </w:t>
      </w:r>
      <w:r w:rsidRPr="00F868F6">
        <w:rPr>
          <w:b/>
          <w:bCs/>
        </w:rPr>
        <w:t>Key Management Policy</w:t>
      </w:r>
      <w:r w:rsidRPr="00F868F6">
        <w:t xml:space="preserve"> that follows security best practices. This can be adapted for organizational use across industries such as finance, healthcare, or technology:</w:t>
      </w:r>
    </w:p>
    <w:p w14:paraId="14FB542F" w14:textId="77777777" w:rsidR="00F868F6" w:rsidRPr="00F868F6" w:rsidRDefault="00000000" w:rsidP="00F868F6">
      <w:r>
        <w:pict w14:anchorId="1085A7FF">
          <v:rect id="_x0000_i1025" style="width:0;height:1.5pt" o:hralign="center" o:hrstd="t" o:hr="t" fillcolor="#a0a0a0" stroked="f"/>
        </w:pict>
      </w:r>
    </w:p>
    <w:p w14:paraId="08D952AA" w14:textId="77777777" w:rsidR="00F868F6" w:rsidRPr="00F868F6" w:rsidRDefault="00F868F6" w:rsidP="00F868F6">
      <w:r w:rsidRPr="00F868F6">
        <w:rPr>
          <w:b/>
          <w:bCs/>
        </w:rPr>
        <w:t>Key Management Policy</w:t>
      </w:r>
    </w:p>
    <w:p w14:paraId="1444F118" w14:textId="77777777" w:rsidR="00F868F6" w:rsidRPr="00F868F6" w:rsidRDefault="00F868F6" w:rsidP="00F868F6">
      <w:r w:rsidRPr="00F868F6">
        <w:rPr>
          <w:b/>
          <w:bCs/>
        </w:rPr>
        <w:t>1. Purpose</w:t>
      </w:r>
      <w:r w:rsidRPr="00F868F6">
        <w:br/>
        <w:t>The purpose of this policy is to establish guidelines for the secure generation, distribution, storage, use, rotation, and destruction of cryptographic keys used to protect sensitive information within the organization.</w:t>
      </w:r>
    </w:p>
    <w:p w14:paraId="33E1D513" w14:textId="77777777" w:rsidR="00F868F6" w:rsidRPr="00F868F6" w:rsidRDefault="00F868F6" w:rsidP="00F868F6">
      <w:r w:rsidRPr="00F868F6">
        <w:rPr>
          <w:b/>
          <w:bCs/>
        </w:rPr>
        <w:t>2. Scope</w:t>
      </w:r>
      <w:r w:rsidRPr="00F868F6">
        <w:br/>
        <w:t>This policy applies to all employees, contractors, vendors, and systems that manage or utilize cryptographic keys for any purpose, including encryption, decryption, digital signatures, and authentication.</w:t>
      </w:r>
    </w:p>
    <w:p w14:paraId="79B80BF2" w14:textId="77777777" w:rsidR="00F868F6" w:rsidRPr="00F868F6" w:rsidRDefault="00F868F6" w:rsidP="00F868F6">
      <w:r w:rsidRPr="00F868F6">
        <w:rPr>
          <w:b/>
          <w:bCs/>
        </w:rPr>
        <w:t>3. Roles and Responsibilities</w:t>
      </w:r>
    </w:p>
    <w:p w14:paraId="24AF3F26" w14:textId="77777777" w:rsidR="00F868F6" w:rsidRPr="00F868F6" w:rsidRDefault="00F868F6" w:rsidP="00F868F6">
      <w:pPr>
        <w:numPr>
          <w:ilvl w:val="0"/>
          <w:numId w:val="1"/>
        </w:numPr>
      </w:pPr>
      <w:r w:rsidRPr="00F868F6">
        <w:rPr>
          <w:b/>
          <w:bCs/>
        </w:rPr>
        <w:t>Key Custodian</w:t>
      </w:r>
      <w:r w:rsidRPr="00F868F6">
        <w:t>: Responsible for the secure handling of cryptographic keys.</w:t>
      </w:r>
    </w:p>
    <w:p w14:paraId="72164E92" w14:textId="77777777" w:rsidR="00F868F6" w:rsidRPr="00F868F6" w:rsidRDefault="00F868F6" w:rsidP="00F868F6">
      <w:pPr>
        <w:numPr>
          <w:ilvl w:val="0"/>
          <w:numId w:val="1"/>
        </w:numPr>
      </w:pPr>
      <w:r w:rsidRPr="00F868F6">
        <w:rPr>
          <w:b/>
          <w:bCs/>
        </w:rPr>
        <w:t>Information Security Officer (ISO)</w:t>
      </w:r>
      <w:r w:rsidRPr="00F868F6">
        <w:t>: Oversees key management operations and audits compliance.</w:t>
      </w:r>
    </w:p>
    <w:p w14:paraId="5CD138F7" w14:textId="77777777" w:rsidR="00F868F6" w:rsidRPr="00F868F6" w:rsidRDefault="00F868F6" w:rsidP="00F868F6">
      <w:pPr>
        <w:numPr>
          <w:ilvl w:val="0"/>
          <w:numId w:val="1"/>
        </w:numPr>
      </w:pPr>
      <w:r w:rsidRPr="00F868F6">
        <w:rPr>
          <w:b/>
          <w:bCs/>
        </w:rPr>
        <w:t>System Administrators</w:t>
      </w:r>
      <w:r w:rsidRPr="00F868F6">
        <w:t>: Ensure systems comply with key management policies.</w:t>
      </w:r>
    </w:p>
    <w:p w14:paraId="6183345E" w14:textId="77777777" w:rsidR="00F868F6" w:rsidRPr="00F868F6" w:rsidRDefault="00F868F6" w:rsidP="00F868F6">
      <w:r w:rsidRPr="00F868F6">
        <w:rPr>
          <w:b/>
          <w:bCs/>
        </w:rPr>
        <w:t>4. Key Generation</w:t>
      </w:r>
    </w:p>
    <w:p w14:paraId="017CF5C9" w14:textId="77777777" w:rsidR="00F868F6" w:rsidRPr="00F868F6" w:rsidRDefault="00F868F6" w:rsidP="00F868F6">
      <w:pPr>
        <w:numPr>
          <w:ilvl w:val="0"/>
          <w:numId w:val="2"/>
        </w:numPr>
      </w:pPr>
      <w:r w:rsidRPr="00F868F6">
        <w:t>Keys must be generated using approved cryptographic algorithms and secure key generation methods (e.g., FIPS 140-3 compliant modules).</w:t>
      </w:r>
    </w:p>
    <w:p w14:paraId="31EDC842" w14:textId="77777777" w:rsidR="00F868F6" w:rsidRPr="00F868F6" w:rsidRDefault="00F868F6" w:rsidP="00F868F6">
      <w:pPr>
        <w:numPr>
          <w:ilvl w:val="0"/>
          <w:numId w:val="2"/>
        </w:numPr>
      </w:pPr>
      <w:r w:rsidRPr="00F868F6">
        <w:t>Random number generators used for key generation must meet NIST standards.</w:t>
      </w:r>
    </w:p>
    <w:p w14:paraId="0A285436" w14:textId="77777777" w:rsidR="00F868F6" w:rsidRPr="00F868F6" w:rsidRDefault="00F868F6" w:rsidP="00F868F6">
      <w:r w:rsidRPr="00F868F6">
        <w:rPr>
          <w:b/>
          <w:bCs/>
        </w:rPr>
        <w:t>5. Key Distribution</w:t>
      </w:r>
    </w:p>
    <w:p w14:paraId="48335E7E" w14:textId="77777777" w:rsidR="00F868F6" w:rsidRPr="00F868F6" w:rsidRDefault="00F868F6" w:rsidP="00F868F6">
      <w:pPr>
        <w:numPr>
          <w:ilvl w:val="0"/>
          <w:numId w:val="3"/>
        </w:numPr>
      </w:pPr>
      <w:r w:rsidRPr="00F868F6">
        <w:t>Keys must be distributed over secure channels (e.g., TLS, SSH, encrypted email).</w:t>
      </w:r>
    </w:p>
    <w:p w14:paraId="75BCD2D0" w14:textId="77777777" w:rsidR="00F868F6" w:rsidRPr="00F868F6" w:rsidRDefault="00F868F6" w:rsidP="00F868F6">
      <w:pPr>
        <w:numPr>
          <w:ilvl w:val="0"/>
          <w:numId w:val="3"/>
        </w:numPr>
      </w:pPr>
      <w:r w:rsidRPr="00F868F6">
        <w:t>Public keys may be distributed openly; private/symmetric keys must be transferred securely to authorized entities only.</w:t>
      </w:r>
    </w:p>
    <w:p w14:paraId="67F05F36" w14:textId="77777777" w:rsidR="00F868F6" w:rsidRPr="00F868F6" w:rsidRDefault="00F868F6" w:rsidP="00F868F6">
      <w:r w:rsidRPr="00F868F6">
        <w:rPr>
          <w:b/>
          <w:bCs/>
        </w:rPr>
        <w:t>6. Key Storage</w:t>
      </w:r>
    </w:p>
    <w:p w14:paraId="0B8178F5" w14:textId="77777777" w:rsidR="00F868F6" w:rsidRPr="00F868F6" w:rsidRDefault="00F868F6" w:rsidP="00F868F6">
      <w:pPr>
        <w:numPr>
          <w:ilvl w:val="0"/>
          <w:numId w:val="4"/>
        </w:numPr>
      </w:pPr>
      <w:r w:rsidRPr="00F868F6">
        <w:lastRenderedPageBreak/>
        <w:t>Private and symmetric keys must be stored in encrypted form using hardware security modules (HSMs), trusted platform modules (TPMs), or other secure environments.</w:t>
      </w:r>
    </w:p>
    <w:p w14:paraId="0109F66C" w14:textId="77777777" w:rsidR="00F868F6" w:rsidRPr="00F868F6" w:rsidRDefault="00F868F6" w:rsidP="00F868F6">
      <w:pPr>
        <w:numPr>
          <w:ilvl w:val="0"/>
          <w:numId w:val="4"/>
        </w:numPr>
      </w:pPr>
      <w:r w:rsidRPr="00F868F6">
        <w:t>Access to stored keys must be restricted to authorized personnel based on the principle of least privilege.</w:t>
      </w:r>
    </w:p>
    <w:p w14:paraId="763F2F2D" w14:textId="77777777" w:rsidR="00F868F6" w:rsidRPr="00F868F6" w:rsidRDefault="00F868F6" w:rsidP="00F868F6">
      <w:r w:rsidRPr="00F868F6">
        <w:rPr>
          <w:b/>
          <w:bCs/>
        </w:rPr>
        <w:t>7. Key Usage</w:t>
      </w:r>
    </w:p>
    <w:p w14:paraId="7101B60D" w14:textId="77777777" w:rsidR="00F868F6" w:rsidRPr="00F868F6" w:rsidRDefault="00F868F6" w:rsidP="00F868F6">
      <w:pPr>
        <w:numPr>
          <w:ilvl w:val="0"/>
          <w:numId w:val="5"/>
        </w:numPr>
      </w:pPr>
      <w:r w:rsidRPr="00F868F6">
        <w:t>Keys must be used solely for their intended purposes.</w:t>
      </w:r>
    </w:p>
    <w:p w14:paraId="69B1FAE5" w14:textId="77777777" w:rsidR="00F868F6" w:rsidRPr="00F868F6" w:rsidRDefault="00F868F6" w:rsidP="00F868F6">
      <w:pPr>
        <w:numPr>
          <w:ilvl w:val="0"/>
          <w:numId w:val="5"/>
        </w:numPr>
      </w:pPr>
      <w:r w:rsidRPr="00F868F6">
        <w:t>Use of deprecated or weak algorithms (e.g., MD5, SHA-1, 1024-bit RSA) is strictly prohibited.</w:t>
      </w:r>
    </w:p>
    <w:p w14:paraId="6BF30BDD" w14:textId="77777777" w:rsidR="00F868F6" w:rsidRPr="00F868F6" w:rsidRDefault="00F868F6" w:rsidP="00F868F6">
      <w:r w:rsidRPr="00F868F6">
        <w:rPr>
          <w:b/>
          <w:bCs/>
        </w:rPr>
        <w:t>8. Key Rotation and Expiration</w:t>
      </w:r>
    </w:p>
    <w:p w14:paraId="661B13F8" w14:textId="77777777" w:rsidR="00F868F6" w:rsidRPr="00F868F6" w:rsidRDefault="00F868F6" w:rsidP="00F868F6">
      <w:pPr>
        <w:numPr>
          <w:ilvl w:val="0"/>
          <w:numId w:val="6"/>
        </w:numPr>
      </w:pPr>
      <w:r w:rsidRPr="00F868F6">
        <w:t>Keys must have a defined lifespan and be rotated regularly (e.g., annually or upon compromise).</w:t>
      </w:r>
    </w:p>
    <w:p w14:paraId="37DA0682" w14:textId="77777777" w:rsidR="00F868F6" w:rsidRPr="00F868F6" w:rsidRDefault="00F868F6" w:rsidP="00F868F6">
      <w:pPr>
        <w:numPr>
          <w:ilvl w:val="0"/>
          <w:numId w:val="6"/>
        </w:numPr>
      </w:pPr>
      <w:r w:rsidRPr="00F868F6">
        <w:t>Automated systems should enforce key expiration and renewal alerts.</w:t>
      </w:r>
    </w:p>
    <w:p w14:paraId="423874E8" w14:textId="77777777" w:rsidR="00F868F6" w:rsidRPr="00F868F6" w:rsidRDefault="00F868F6" w:rsidP="00F868F6">
      <w:r w:rsidRPr="00F868F6">
        <w:rPr>
          <w:b/>
          <w:bCs/>
        </w:rPr>
        <w:t>9. Key Revocation and Destruction</w:t>
      </w:r>
    </w:p>
    <w:p w14:paraId="0AE9AD4B" w14:textId="77777777" w:rsidR="00F868F6" w:rsidRPr="00F868F6" w:rsidRDefault="00F868F6" w:rsidP="00F868F6">
      <w:pPr>
        <w:numPr>
          <w:ilvl w:val="0"/>
          <w:numId w:val="7"/>
        </w:numPr>
      </w:pPr>
      <w:r w:rsidRPr="00F868F6">
        <w:t>Keys must be revoked immediately upon suspicion or confirmation of compromise.</w:t>
      </w:r>
    </w:p>
    <w:p w14:paraId="41A9D4E3" w14:textId="77777777" w:rsidR="00F868F6" w:rsidRPr="00F868F6" w:rsidRDefault="00F868F6" w:rsidP="00F868F6">
      <w:pPr>
        <w:numPr>
          <w:ilvl w:val="0"/>
          <w:numId w:val="7"/>
        </w:numPr>
      </w:pPr>
      <w:r w:rsidRPr="00F868F6">
        <w:t>Keys must be destroyed securely (e.g., cryptographic erasure) when no longer needed.</w:t>
      </w:r>
    </w:p>
    <w:p w14:paraId="2B58DC9C" w14:textId="77777777" w:rsidR="00F868F6" w:rsidRPr="00F868F6" w:rsidRDefault="00F868F6" w:rsidP="00F868F6">
      <w:r w:rsidRPr="00F868F6">
        <w:rPr>
          <w:b/>
          <w:bCs/>
        </w:rPr>
        <w:t>10. Audit and Logging</w:t>
      </w:r>
    </w:p>
    <w:p w14:paraId="0B1425D7" w14:textId="77777777" w:rsidR="00F868F6" w:rsidRPr="00F868F6" w:rsidRDefault="00F868F6" w:rsidP="00F868F6">
      <w:pPr>
        <w:numPr>
          <w:ilvl w:val="0"/>
          <w:numId w:val="8"/>
        </w:numPr>
      </w:pPr>
      <w:r w:rsidRPr="00F868F6">
        <w:t>All key lifecycle operations (creation, use, rotation, deletion) must be logged.</w:t>
      </w:r>
    </w:p>
    <w:p w14:paraId="1EFC626E" w14:textId="77777777" w:rsidR="00F868F6" w:rsidRPr="00F868F6" w:rsidRDefault="00F868F6" w:rsidP="00F868F6">
      <w:pPr>
        <w:numPr>
          <w:ilvl w:val="0"/>
          <w:numId w:val="8"/>
        </w:numPr>
      </w:pPr>
      <w:r w:rsidRPr="00F868F6">
        <w:t>Logs must be protected from unauthorized access and retained in accordance with data retention policies.</w:t>
      </w:r>
    </w:p>
    <w:p w14:paraId="5358C7B6" w14:textId="77777777" w:rsidR="00F868F6" w:rsidRPr="00F868F6" w:rsidRDefault="00F868F6" w:rsidP="00F868F6">
      <w:r w:rsidRPr="00F868F6">
        <w:rPr>
          <w:b/>
          <w:bCs/>
        </w:rPr>
        <w:t>11. Compliance and Review</w:t>
      </w:r>
    </w:p>
    <w:p w14:paraId="0FF28256" w14:textId="77777777" w:rsidR="00F868F6" w:rsidRPr="00F868F6" w:rsidRDefault="00F868F6" w:rsidP="00F868F6">
      <w:pPr>
        <w:numPr>
          <w:ilvl w:val="0"/>
          <w:numId w:val="9"/>
        </w:numPr>
      </w:pPr>
      <w:r w:rsidRPr="00F868F6">
        <w:t>Regular audits must be conducted to ensure compliance with this policy.</w:t>
      </w:r>
    </w:p>
    <w:p w14:paraId="657EE253" w14:textId="77777777" w:rsidR="00F868F6" w:rsidRPr="00F868F6" w:rsidRDefault="00F868F6" w:rsidP="00F868F6">
      <w:pPr>
        <w:numPr>
          <w:ilvl w:val="0"/>
          <w:numId w:val="9"/>
        </w:numPr>
      </w:pPr>
      <w:r w:rsidRPr="00F868F6">
        <w:t>The policy must be reviewed and updated at least annually or upon changes in legal, regulatory, or operational requirements.</w:t>
      </w:r>
    </w:p>
    <w:p w14:paraId="7A0478C1" w14:textId="77777777" w:rsidR="00F868F6" w:rsidRDefault="00F868F6"/>
    <w:sectPr w:rsidR="00F868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590C"/>
    <w:multiLevelType w:val="multilevel"/>
    <w:tmpl w:val="DE42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F3DA6"/>
    <w:multiLevelType w:val="multilevel"/>
    <w:tmpl w:val="B272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221B7"/>
    <w:multiLevelType w:val="multilevel"/>
    <w:tmpl w:val="45AE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6730A"/>
    <w:multiLevelType w:val="multilevel"/>
    <w:tmpl w:val="229E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230FD"/>
    <w:multiLevelType w:val="multilevel"/>
    <w:tmpl w:val="1460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45D18"/>
    <w:multiLevelType w:val="multilevel"/>
    <w:tmpl w:val="7746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753B1"/>
    <w:multiLevelType w:val="multilevel"/>
    <w:tmpl w:val="DD7C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0944DD"/>
    <w:multiLevelType w:val="multilevel"/>
    <w:tmpl w:val="1F0C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ED6437"/>
    <w:multiLevelType w:val="multilevel"/>
    <w:tmpl w:val="CA56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10881">
    <w:abstractNumId w:val="4"/>
  </w:num>
  <w:num w:numId="2" w16cid:durableId="1839811836">
    <w:abstractNumId w:val="1"/>
  </w:num>
  <w:num w:numId="3" w16cid:durableId="2039696332">
    <w:abstractNumId w:val="6"/>
  </w:num>
  <w:num w:numId="4" w16cid:durableId="6253302">
    <w:abstractNumId w:val="0"/>
  </w:num>
  <w:num w:numId="5" w16cid:durableId="1536112775">
    <w:abstractNumId w:val="5"/>
  </w:num>
  <w:num w:numId="6" w16cid:durableId="800072099">
    <w:abstractNumId w:val="8"/>
  </w:num>
  <w:num w:numId="7" w16cid:durableId="679813669">
    <w:abstractNumId w:val="3"/>
  </w:num>
  <w:num w:numId="8" w16cid:durableId="288050825">
    <w:abstractNumId w:val="2"/>
  </w:num>
  <w:num w:numId="9" w16cid:durableId="6709105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A4"/>
    <w:rsid w:val="00403D8E"/>
    <w:rsid w:val="00A862A4"/>
    <w:rsid w:val="00B017E9"/>
    <w:rsid w:val="00B77387"/>
    <w:rsid w:val="00F8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BE668"/>
  <w15:chartTrackingRefBased/>
  <w15:docId w15:val="{71BBBB41-3F58-4950-BB33-F2060FF9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2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68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8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Ali Tareq</dc:creator>
  <cp:keywords/>
  <dc:description/>
  <cp:lastModifiedBy>Shah  Ali</cp:lastModifiedBy>
  <cp:revision>3</cp:revision>
  <dcterms:created xsi:type="dcterms:W3CDTF">2025-05-30T01:06:00Z</dcterms:created>
  <dcterms:modified xsi:type="dcterms:W3CDTF">2025-07-12T20:59:00Z</dcterms:modified>
</cp:coreProperties>
</file>