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86E09" w14:textId="43C0DBAC" w:rsidR="00283F99" w:rsidRDefault="00922C68">
      <w:r w:rsidRPr="00922C68">
        <w:t xml:space="preserve">Generate a </w:t>
      </w:r>
      <w:r w:rsidR="00105680">
        <w:t xml:space="preserve">Secure </w:t>
      </w:r>
      <w:r w:rsidRPr="00922C68">
        <w:t>policy for key management. Ensure security best practices.</w:t>
      </w:r>
    </w:p>
    <w:p w14:paraId="5D944D66" w14:textId="77777777" w:rsidR="00C41292" w:rsidRDefault="00C41292"/>
    <w:p w14:paraId="5EC56464" w14:textId="77777777" w:rsidR="00C41292" w:rsidRPr="00C41292" w:rsidRDefault="00C41292" w:rsidP="00C41292">
      <w:pPr>
        <w:rPr>
          <w:b/>
          <w:bCs/>
        </w:rPr>
      </w:pPr>
      <w:r w:rsidRPr="00C41292">
        <w:rPr>
          <w:b/>
          <w:bCs/>
        </w:rPr>
        <w:t>Key Management Policy</w:t>
      </w:r>
    </w:p>
    <w:p w14:paraId="55A929A4" w14:textId="77777777" w:rsidR="00C41292" w:rsidRPr="00C41292" w:rsidRDefault="00C41292" w:rsidP="00C41292">
      <w:pPr>
        <w:rPr>
          <w:b/>
          <w:bCs/>
        </w:rPr>
      </w:pPr>
      <w:r w:rsidRPr="00C41292">
        <w:rPr>
          <w:b/>
          <w:bCs/>
        </w:rPr>
        <w:t>1. Purpose</w:t>
      </w:r>
    </w:p>
    <w:p w14:paraId="55AF6632" w14:textId="77777777" w:rsidR="00C41292" w:rsidRPr="00C41292" w:rsidRDefault="00C41292" w:rsidP="00C41292">
      <w:r w:rsidRPr="00C41292">
        <w:t>The purpose of this policy is to establish guidelines and procedures for the secure management of cryptographic keys within the organization. This includes the generation, storage, distribution, rotation, and destruction of keys.</w:t>
      </w:r>
    </w:p>
    <w:p w14:paraId="44F08267" w14:textId="77777777" w:rsidR="00C41292" w:rsidRPr="00C41292" w:rsidRDefault="00C41292" w:rsidP="00C41292">
      <w:pPr>
        <w:rPr>
          <w:b/>
          <w:bCs/>
        </w:rPr>
      </w:pPr>
      <w:r w:rsidRPr="00C41292">
        <w:rPr>
          <w:b/>
          <w:bCs/>
        </w:rPr>
        <w:t>2. Scope</w:t>
      </w:r>
    </w:p>
    <w:p w14:paraId="59C77505" w14:textId="77777777" w:rsidR="00C41292" w:rsidRPr="00C41292" w:rsidRDefault="00C41292" w:rsidP="00C41292">
      <w:r w:rsidRPr="00C41292">
        <w:t>This policy applies to all personnel, systems, and processes involved in the management of cryptographic keys within the organization.</w:t>
      </w:r>
    </w:p>
    <w:p w14:paraId="53E12538" w14:textId="77777777" w:rsidR="00C41292" w:rsidRPr="00C41292" w:rsidRDefault="00C41292" w:rsidP="00C41292">
      <w:pPr>
        <w:rPr>
          <w:b/>
          <w:bCs/>
        </w:rPr>
      </w:pPr>
      <w:r w:rsidRPr="00C41292">
        <w:rPr>
          <w:b/>
          <w:bCs/>
        </w:rPr>
        <w:t>3. Key Generation</w:t>
      </w:r>
    </w:p>
    <w:p w14:paraId="7F5DBE77" w14:textId="77777777" w:rsidR="00C41292" w:rsidRPr="00C41292" w:rsidRDefault="00C41292" w:rsidP="00C41292">
      <w:pPr>
        <w:numPr>
          <w:ilvl w:val="0"/>
          <w:numId w:val="1"/>
        </w:numPr>
      </w:pPr>
      <w:r w:rsidRPr="00C41292">
        <w:rPr>
          <w:b/>
          <w:bCs/>
        </w:rPr>
        <w:t>Secure Generation</w:t>
      </w:r>
      <w:r w:rsidRPr="00C41292">
        <w:t>: All cryptographic keys must be generated using approved, cryptographically secure methods and algorithms.</w:t>
      </w:r>
    </w:p>
    <w:p w14:paraId="4A60D55D" w14:textId="77777777" w:rsidR="00C41292" w:rsidRPr="00C41292" w:rsidRDefault="00C41292" w:rsidP="00C41292">
      <w:pPr>
        <w:numPr>
          <w:ilvl w:val="0"/>
          <w:numId w:val="1"/>
        </w:numPr>
      </w:pPr>
      <w:r w:rsidRPr="00C41292">
        <w:rPr>
          <w:b/>
          <w:bCs/>
        </w:rPr>
        <w:t>Key Length</w:t>
      </w:r>
      <w:r w:rsidRPr="00C41292">
        <w:t>: Keys must be of sufficient length to provide the necessary level of security. Minimum key lengths should be defined based on industry standards and best practices.</w:t>
      </w:r>
    </w:p>
    <w:p w14:paraId="7FE62D9E" w14:textId="77777777" w:rsidR="00C41292" w:rsidRPr="00C41292" w:rsidRDefault="00C41292" w:rsidP="00C41292">
      <w:pPr>
        <w:numPr>
          <w:ilvl w:val="0"/>
          <w:numId w:val="1"/>
        </w:numPr>
      </w:pPr>
      <w:r w:rsidRPr="00C41292">
        <w:rPr>
          <w:b/>
          <w:bCs/>
        </w:rPr>
        <w:t>Approved Algorithms</w:t>
      </w:r>
      <w:r w:rsidRPr="00C41292">
        <w:t xml:space="preserve">: Only approved cryptographic algorithms and protocols should be used for key </w:t>
      </w:r>
      <w:proofErr w:type="gramStart"/>
      <w:r w:rsidRPr="00C41292">
        <w:t>generation</w:t>
      </w:r>
      <w:proofErr w:type="gramEnd"/>
      <w:r w:rsidRPr="00C41292">
        <w:t>.</w:t>
      </w:r>
    </w:p>
    <w:p w14:paraId="3C7108A0" w14:textId="77777777" w:rsidR="00C41292" w:rsidRPr="00C41292" w:rsidRDefault="00C41292" w:rsidP="00C41292">
      <w:pPr>
        <w:rPr>
          <w:b/>
          <w:bCs/>
        </w:rPr>
      </w:pPr>
      <w:r w:rsidRPr="00C41292">
        <w:rPr>
          <w:b/>
          <w:bCs/>
        </w:rPr>
        <w:t>4. Key Storage</w:t>
      </w:r>
    </w:p>
    <w:p w14:paraId="5764B046" w14:textId="77777777" w:rsidR="00C41292" w:rsidRPr="00C41292" w:rsidRDefault="00C41292" w:rsidP="00C41292">
      <w:pPr>
        <w:numPr>
          <w:ilvl w:val="0"/>
          <w:numId w:val="2"/>
        </w:numPr>
      </w:pPr>
      <w:r w:rsidRPr="00C41292">
        <w:rPr>
          <w:b/>
          <w:bCs/>
        </w:rPr>
        <w:t>Secure Storage</w:t>
      </w:r>
      <w:r w:rsidRPr="00C41292">
        <w:t>: Keys must be stored in secure hardware modules or software-based key management systems that provide robust protection against unauthorized access.</w:t>
      </w:r>
    </w:p>
    <w:p w14:paraId="4CCB5894" w14:textId="77777777" w:rsidR="00C41292" w:rsidRPr="00C41292" w:rsidRDefault="00C41292" w:rsidP="00C41292">
      <w:pPr>
        <w:numPr>
          <w:ilvl w:val="0"/>
          <w:numId w:val="2"/>
        </w:numPr>
      </w:pPr>
      <w:r w:rsidRPr="00C41292">
        <w:rPr>
          <w:b/>
          <w:bCs/>
        </w:rPr>
        <w:t>Access Control</w:t>
      </w:r>
      <w:r w:rsidRPr="00C41292">
        <w:t>: Access to stored keys must be restricted to authorized personnel only. Multi-factor authentication should be used where possible.</w:t>
      </w:r>
    </w:p>
    <w:p w14:paraId="3011F5DE" w14:textId="77777777" w:rsidR="00C41292" w:rsidRPr="00C41292" w:rsidRDefault="00C41292" w:rsidP="00C41292">
      <w:pPr>
        <w:numPr>
          <w:ilvl w:val="0"/>
          <w:numId w:val="2"/>
        </w:numPr>
      </w:pPr>
      <w:r w:rsidRPr="00C41292">
        <w:rPr>
          <w:b/>
          <w:bCs/>
        </w:rPr>
        <w:t>Encryption</w:t>
      </w:r>
      <w:r w:rsidRPr="00C41292">
        <w:t>: Keys should be encrypted when stored, using strong encryption algorithms.</w:t>
      </w:r>
    </w:p>
    <w:p w14:paraId="3C11FFCB" w14:textId="77777777" w:rsidR="00C41292" w:rsidRPr="00C41292" w:rsidRDefault="00C41292" w:rsidP="00C41292">
      <w:pPr>
        <w:rPr>
          <w:b/>
          <w:bCs/>
        </w:rPr>
      </w:pPr>
      <w:r w:rsidRPr="00C41292">
        <w:rPr>
          <w:b/>
          <w:bCs/>
        </w:rPr>
        <w:t>5. Key Distribution</w:t>
      </w:r>
    </w:p>
    <w:p w14:paraId="198EE6CA" w14:textId="77777777" w:rsidR="00C41292" w:rsidRPr="00C41292" w:rsidRDefault="00C41292" w:rsidP="00C41292">
      <w:pPr>
        <w:numPr>
          <w:ilvl w:val="0"/>
          <w:numId w:val="3"/>
        </w:numPr>
      </w:pPr>
      <w:r w:rsidRPr="00C41292">
        <w:rPr>
          <w:b/>
          <w:bCs/>
        </w:rPr>
        <w:t>Secure Channels</w:t>
      </w:r>
      <w:r w:rsidRPr="00C41292">
        <w:t>: Keys must be distributed using secure channels to prevent interception or tampering.</w:t>
      </w:r>
    </w:p>
    <w:p w14:paraId="1A389745" w14:textId="77777777" w:rsidR="00C41292" w:rsidRPr="00C41292" w:rsidRDefault="00C41292" w:rsidP="00C41292">
      <w:pPr>
        <w:numPr>
          <w:ilvl w:val="0"/>
          <w:numId w:val="3"/>
        </w:numPr>
      </w:pPr>
      <w:r w:rsidRPr="00C41292">
        <w:rPr>
          <w:b/>
          <w:bCs/>
        </w:rPr>
        <w:lastRenderedPageBreak/>
        <w:t>Authentication</w:t>
      </w:r>
      <w:r w:rsidRPr="00C41292">
        <w:t>: Recipients of keys must be authenticated to ensure that keys are only distributed to authorized parties.</w:t>
      </w:r>
    </w:p>
    <w:p w14:paraId="080FFB46" w14:textId="77777777" w:rsidR="00C41292" w:rsidRPr="00C41292" w:rsidRDefault="00C41292" w:rsidP="00C41292">
      <w:pPr>
        <w:numPr>
          <w:ilvl w:val="0"/>
          <w:numId w:val="3"/>
        </w:numPr>
      </w:pPr>
      <w:r w:rsidRPr="00C41292">
        <w:rPr>
          <w:b/>
          <w:bCs/>
        </w:rPr>
        <w:t>Audit Trails</w:t>
      </w:r>
      <w:r w:rsidRPr="00C41292">
        <w:t>: Maintain audit trails of all key distribution activities.</w:t>
      </w:r>
    </w:p>
    <w:p w14:paraId="682771A9" w14:textId="77777777" w:rsidR="00C41292" w:rsidRPr="00C41292" w:rsidRDefault="00C41292" w:rsidP="00C41292">
      <w:pPr>
        <w:rPr>
          <w:b/>
          <w:bCs/>
        </w:rPr>
      </w:pPr>
      <w:r w:rsidRPr="00C41292">
        <w:rPr>
          <w:b/>
          <w:bCs/>
        </w:rPr>
        <w:t>6. Key Usage</w:t>
      </w:r>
    </w:p>
    <w:p w14:paraId="4C405A4D" w14:textId="77777777" w:rsidR="00C41292" w:rsidRPr="00C41292" w:rsidRDefault="00C41292" w:rsidP="00C41292">
      <w:pPr>
        <w:numPr>
          <w:ilvl w:val="0"/>
          <w:numId w:val="4"/>
        </w:numPr>
      </w:pPr>
      <w:r w:rsidRPr="00C41292">
        <w:rPr>
          <w:b/>
          <w:bCs/>
        </w:rPr>
        <w:t>Purpose Limitation</w:t>
      </w:r>
      <w:r w:rsidRPr="00C41292">
        <w:t>: Keys should be used only for their intended purposes.</w:t>
      </w:r>
    </w:p>
    <w:p w14:paraId="5BD52A1E" w14:textId="77777777" w:rsidR="00C41292" w:rsidRPr="00C41292" w:rsidRDefault="00C41292" w:rsidP="00C41292">
      <w:pPr>
        <w:numPr>
          <w:ilvl w:val="0"/>
          <w:numId w:val="4"/>
        </w:numPr>
      </w:pPr>
      <w:r w:rsidRPr="00C41292">
        <w:rPr>
          <w:b/>
          <w:bCs/>
        </w:rPr>
        <w:t>Access Control</w:t>
      </w:r>
      <w:r w:rsidRPr="00C41292">
        <w:t>: Access to keys should be granted based on the principle of least privilege.</w:t>
      </w:r>
    </w:p>
    <w:p w14:paraId="1BBD9B31" w14:textId="77777777" w:rsidR="00C41292" w:rsidRPr="00C41292" w:rsidRDefault="00C41292" w:rsidP="00C41292">
      <w:pPr>
        <w:numPr>
          <w:ilvl w:val="0"/>
          <w:numId w:val="4"/>
        </w:numPr>
      </w:pPr>
      <w:r w:rsidRPr="00C41292">
        <w:rPr>
          <w:b/>
          <w:bCs/>
        </w:rPr>
        <w:t>Monitoring</w:t>
      </w:r>
      <w:r w:rsidRPr="00C41292">
        <w:t>: Usage of keys should be monitored and logged to detect and prevent misuse.</w:t>
      </w:r>
    </w:p>
    <w:p w14:paraId="53F7558E" w14:textId="77777777" w:rsidR="00C41292" w:rsidRPr="00C41292" w:rsidRDefault="00C41292" w:rsidP="00C41292">
      <w:pPr>
        <w:rPr>
          <w:b/>
          <w:bCs/>
        </w:rPr>
      </w:pPr>
      <w:r w:rsidRPr="00C41292">
        <w:rPr>
          <w:b/>
          <w:bCs/>
        </w:rPr>
        <w:t>7. Key Rotation</w:t>
      </w:r>
    </w:p>
    <w:p w14:paraId="529A0F9D" w14:textId="77777777" w:rsidR="00C41292" w:rsidRPr="00C41292" w:rsidRDefault="00C41292" w:rsidP="00C41292">
      <w:pPr>
        <w:numPr>
          <w:ilvl w:val="0"/>
          <w:numId w:val="5"/>
        </w:numPr>
      </w:pPr>
      <w:r w:rsidRPr="00C41292">
        <w:rPr>
          <w:b/>
          <w:bCs/>
        </w:rPr>
        <w:t>Regular Rotation</w:t>
      </w:r>
      <w:r w:rsidRPr="00C41292">
        <w:t xml:space="preserve">: Keys should be rotated regularly to minimize the risk of compromise. The frequency of rotation should be based on the sensitivity of the data and </w:t>
      </w:r>
      <w:proofErr w:type="gramStart"/>
      <w:r w:rsidRPr="00C41292">
        <w:t>the risk</w:t>
      </w:r>
      <w:proofErr w:type="gramEnd"/>
      <w:r w:rsidRPr="00C41292">
        <w:t xml:space="preserve"> assessment.</w:t>
      </w:r>
    </w:p>
    <w:p w14:paraId="7B55CA81" w14:textId="77777777" w:rsidR="00C41292" w:rsidRPr="00C41292" w:rsidRDefault="00C41292" w:rsidP="00C41292">
      <w:pPr>
        <w:numPr>
          <w:ilvl w:val="0"/>
          <w:numId w:val="5"/>
        </w:numPr>
      </w:pPr>
      <w:r w:rsidRPr="00C41292">
        <w:rPr>
          <w:b/>
          <w:bCs/>
        </w:rPr>
        <w:t>Automated Processes</w:t>
      </w:r>
      <w:r w:rsidRPr="00C41292">
        <w:t>: Where possible, key rotation should be automated to reduce the risk of human error.</w:t>
      </w:r>
    </w:p>
    <w:p w14:paraId="2546BA37" w14:textId="77777777" w:rsidR="00C41292" w:rsidRPr="00C41292" w:rsidRDefault="00C41292" w:rsidP="00C41292">
      <w:pPr>
        <w:rPr>
          <w:b/>
          <w:bCs/>
        </w:rPr>
      </w:pPr>
      <w:r w:rsidRPr="00C41292">
        <w:rPr>
          <w:b/>
          <w:bCs/>
        </w:rPr>
        <w:t>8. Key Revocation and Destruction</w:t>
      </w:r>
    </w:p>
    <w:p w14:paraId="2562937E" w14:textId="77777777" w:rsidR="00C41292" w:rsidRPr="00C41292" w:rsidRDefault="00C41292" w:rsidP="00C41292">
      <w:pPr>
        <w:numPr>
          <w:ilvl w:val="0"/>
          <w:numId w:val="6"/>
        </w:numPr>
      </w:pPr>
      <w:r w:rsidRPr="00C41292">
        <w:rPr>
          <w:b/>
          <w:bCs/>
        </w:rPr>
        <w:t>Revocation</w:t>
      </w:r>
      <w:r w:rsidRPr="00C41292">
        <w:t>: Keys should be revoked immediately if they are suspected to be compromised or no longer needed.</w:t>
      </w:r>
    </w:p>
    <w:p w14:paraId="51C11580" w14:textId="77777777" w:rsidR="00C41292" w:rsidRPr="00C41292" w:rsidRDefault="00C41292" w:rsidP="00C41292">
      <w:pPr>
        <w:numPr>
          <w:ilvl w:val="0"/>
          <w:numId w:val="6"/>
        </w:numPr>
      </w:pPr>
      <w:r w:rsidRPr="00C41292">
        <w:rPr>
          <w:b/>
          <w:bCs/>
        </w:rPr>
        <w:t>Destruction</w:t>
      </w:r>
      <w:r w:rsidRPr="00C41292">
        <w:t>: Keys that are no longer in use should be securely destroyed to prevent unauthorized access. Methods for secure destruction should be defined and followed.</w:t>
      </w:r>
    </w:p>
    <w:p w14:paraId="7762A956" w14:textId="77777777" w:rsidR="00C41292" w:rsidRPr="00C41292" w:rsidRDefault="00C41292" w:rsidP="00C41292">
      <w:pPr>
        <w:rPr>
          <w:b/>
          <w:bCs/>
        </w:rPr>
      </w:pPr>
      <w:r w:rsidRPr="00C41292">
        <w:rPr>
          <w:b/>
          <w:bCs/>
        </w:rPr>
        <w:t>9. Key Backup and Recovery</w:t>
      </w:r>
    </w:p>
    <w:p w14:paraId="1F074048" w14:textId="77777777" w:rsidR="00C41292" w:rsidRPr="00C41292" w:rsidRDefault="00C41292" w:rsidP="00C41292">
      <w:pPr>
        <w:numPr>
          <w:ilvl w:val="0"/>
          <w:numId w:val="7"/>
        </w:numPr>
      </w:pPr>
      <w:r w:rsidRPr="00C41292">
        <w:rPr>
          <w:b/>
          <w:bCs/>
        </w:rPr>
        <w:t>Backup</w:t>
      </w:r>
      <w:r w:rsidRPr="00C41292">
        <w:t>: Backup copies of keys should be maintained in secure locations to ensure availability in case of key loss or corruption.</w:t>
      </w:r>
    </w:p>
    <w:p w14:paraId="7439BD54" w14:textId="77777777" w:rsidR="00C41292" w:rsidRPr="00C41292" w:rsidRDefault="00C41292" w:rsidP="00C41292">
      <w:pPr>
        <w:numPr>
          <w:ilvl w:val="0"/>
          <w:numId w:val="7"/>
        </w:numPr>
      </w:pPr>
      <w:r w:rsidRPr="00C41292">
        <w:rPr>
          <w:b/>
          <w:bCs/>
        </w:rPr>
        <w:t>Recovery Procedures</w:t>
      </w:r>
      <w:r w:rsidRPr="00C41292">
        <w:t>: Establish and document procedures for key recovery to ensure that keys can be restored in a secure manner.</w:t>
      </w:r>
    </w:p>
    <w:p w14:paraId="6621420A" w14:textId="77777777" w:rsidR="00C41292" w:rsidRPr="00C41292" w:rsidRDefault="00C41292" w:rsidP="00C41292">
      <w:pPr>
        <w:rPr>
          <w:b/>
          <w:bCs/>
        </w:rPr>
      </w:pPr>
      <w:r w:rsidRPr="00C41292">
        <w:rPr>
          <w:b/>
          <w:bCs/>
        </w:rPr>
        <w:t>10. Compliance and Auditing</w:t>
      </w:r>
    </w:p>
    <w:p w14:paraId="24EF63A9" w14:textId="77777777" w:rsidR="00C41292" w:rsidRPr="00C41292" w:rsidRDefault="00C41292" w:rsidP="00C41292">
      <w:pPr>
        <w:numPr>
          <w:ilvl w:val="0"/>
          <w:numId w:val="8"/>
        </w:numPr>
      </w:pPr>
      <w:r w:rsidRPr="00C41292">
        <w:rPr>
          <w:b/>
          <w:bCs/>
        </w:rPr>
        <w:t>Compliance</w:t>
      </w:r>
      <w:r w:rsidRPr="00C41292">
        <w:t>: Ensure that key management practices comply with relevant laws, regulations, and industry standards.</w:t>
      </w:r>
    </w:p>
    <w:p w14:paraId="0ECEFEB3" w14:textId="77777777" w:rsidR="00C41292" w:rsidRPr="00C41292" w:rsidRDefault="00C41292" w:rsidP="00C41292">
      <w:pPr>
        <w:numPr>
          <w:ilvl w:val="0"/>
          <w:numId w:val="8"/>
        </w:numPr>
      </w:pPr>
      <w:r w:rsidRPr="00C41292">
        <w:rPr>
          <w:b/>
          <w:bCs/>
        </w:rPr>
        <w:lastRenderedPageBreak/>
        <w:t>Auditing</w:t>
      </w:r>
      <w:r w:rsidRPr="00C41292">
        <w:t>: Regular audits should be conducted to verify compliance with this policy and to identify areas for improvement.</w:t>
      </w:r>
    </w:p>
    <w:p w14:paraId="360DC443" w14:textId="77777777" w:rsidR="00C41292" w:rsidRPr="00C41292" w:rsidRDefault="00C41292" w:rsidP="00C41292">
      <w:pPr>
        <w:rPr>
          <w:b/>
          <w:bCs/>
        </w:rPr>
      </w:pPr>
      <w:r w:rsidRPr="00C41292">
        <w:rPr>
          <w:b/>
          <w:bCs/>
        </w:rPr>
        <w:t>11. Training and Awareness</w:t>
      </w:r>
    </w:p>
    <w:p w14:paraId="492F10C3" w14:textId="77777777" w:rsidR="00C41292" w:rsidRPr="00C41292" w:rsidRDefault="00C41292" w:rsidP="00C41292">
      <w:pPr>
        <w:numPr>
          <w:ilvl w:val="0"/>
          <w:numId w:val="9"/>
        </w:numPr>
      </w:pPr>
      <w:r w:rsidRPr="00C41292">
        <w:rPr>
          <w:b/>
          <w:bCs/>
        </w:rPr>
        <w:t>Training</w:t>
      </w:r>
      <w:r w:rsidRPr="00C41292">
        <w:t>: Provide regular training to personnel involved in key management to ensure they are aware of their responsibilities and the best practices for key management.</w:t>
      </w:r>
    </w:p>
    <w:p w14:paraId="2DA2DB30" w14:textId="77777777" w:rsidR="00C41292" w:rsidRPr="00C41292" w:rsidRDefault="00C41292" w:rsidP="00C41292">
      <w:pPr>
        <w:numPr>
          <w:ilvl w:val="0"/>
          <w:numId w:val="9"/>
        </w:numPr>
      </w:pPr>
      <w:r w:rsidRPr="00C41292">
        <w:rPr>
          <w:b/>
          <w:bCs/>
        </w:rPr>
        <w:t>Awareness</w:t>
      </w:r>
      <w:r w:rsidRPr="00C41292">
        <w:t>: Promote awareness of the importance of key management and the potential risks associated with poor key management practices.</w:t>
      </w:r>
    </w:p>
    <w:p w14:paraId="5BBF8BD0" w14:textId="77777777" w:rsidR="00C41292" w:rsidRPr="00C41292" w:rsidRDefault="00C41292" w:rsidP="00C41292">
      <w:pPr>
        <w:rPr>
          <w:b/>
          <w:bCs/>
        </w:rPr>
      </w:pPr>
      <w:r w:rsidRPr="00C41292">
        <w:rPr>
          <w:b/>
          <w:bCs/>
        </w:rPr>
        <w:t>12. Incident Response</w:t>
      </w:r>
    </w:p>
    <w:p w14:paraId="5E63A06C" w14:textId="77777777" w:rsidR="00C41292" w:rsidRPr="00C41292" w:rsidRDefault="00C41292" w:rsidP="00C41292">
      <w:pPr>
        <w:numPr>
          <w:ilvl w:val="0"/>
          <w:numId w:val="10"/>
        </w:numPr>
      </w:pPr>
      <w:r w:rsidRPr="00C41292">
        <w:rPr>
          <w:b/>
          <w:bCs/>
        </w:rPr>
        <w:t>Incident Reporting</w:t>
      </w:r>
      <w:r w:rsidRPr="00C41292">
        <w:t>: Establish procedures for reporting and responding to incidents involving cryptographic keys.</w:t>
      </w:r>
    </w:p>
    <w:p w14:paraId="2F0E44B9" w14:textId="77777777" w:rsidR="00C41292" w:rsidRPr="00C41292" w:rsidRDefault="00C41292" w:rsidP="00C41292">
      <w:pPr>
        <w:numPr>
          <w:ilvl w:val="0"/>
          <w:numId w:val="10"/>
        </w:numPr>
      </w:pPr>
      <w:r w:rsidRPr="00C41292">
        <w:rPr>
          <w:b/>
          <w:bCs/>
        </w:rPr>
        <w:t>Investigation</w:t>
      </w:r>
      <w:r w:rsidRPr="00C41292">
        <w:t>: Conduct thorough investigations of incidents to determine the cause and to prevent recurrence.</w:t>
      </w:r>
    </w:p>
    <w:p w14:paraId="516F3FDA" w14:textId="77777777" w:rsidR="00C41292" w:rsidRPr="00C41292" w:rsidRDefault="00C41292" w:rsidP="00C41292">
      <w:pPr>
        <w:rPr>
          <w:b/>
          <w:bCs/>
        </w:rPr>
      </w:pPr>
      <w:r w:rsidRPr="00C41292">
        <w:rPr>
          <w:b/>
          <w:bCs/>
        </w:rPr>
        <w:t>13. Review and Update</w:t>
      </w:r>
    </w:p>
    <w:p w14:paraId="33F17573" w14:textId="77777777" w:rsidR="00C41292" w:rsidRPr="00C41292" w:rsidRDefault="00C41292" w:rsidP="00C41292">
      <w:pPr>
        <w:numPr>
          <w:ilvl w:val="0"/>
          <w:numId w:val="11"/>
        </w:numPr>
      </w:pPr>
      <w:r w:rsidRPr="00C41292">
        <w:rPr>
          <w:b/>
          <w:bCs/>
        </w:rPr>
        <w:t>Regular Review</w:t>
      </w:r>
      <w:r w:rsidRPr="00C41292">
        <w:t>: This policy should be reviewed and updated regularly to ensure it remains current and effective.</w:t>
      </w:r>
    </w:p>
    <w:p w14:paraId="51337BCB" w14:textId="77777777" w:rsidR="00C41292" w:rsidRPr="00C41292" w:rsidRDefault="00C41292" w:rsidP="00C41292">
      <w:pPr>
        <w:numPr>
          <w:ilvl w:val="0"/>
          <w:numId w:val="11"/>
        </w:numPr>
      </w:pPr>
      <w:r w:rsidRPr="00C41292">
        <w:rPr>
          <w:b/>
          <w:bCs/>
        </w:rPr>
        <w:t>Feedback</w:t>
      </w:r>
      <w:r w:rsidRPr="00C41292">
        <w:t>: Encourage feedback from personnel and stakeholders to identify areas for improvement.</w:t>
      </w:r>
    </w:p>
    <w:p w14:paraId="0B1EAD78" w14:textId="77777777" w:rsidR="00C41292" w:rsidRDefault="00C41292"/>
    <w:sectPr w:rsidR="00C41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949C7"/>
    <w:multiLevelType w:val="multilevel"/>
    <w:tmpl w:val="2FD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B1E48"/>
    <w:multiLevelType w:val="multilevel"/>
    <w:tmpl w:val="DB4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67980"/>
    <w:multiLevelType w:val="multilevel"/>
    <w:tmpl w:val="005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0350F"/>
    <w:multiLevelType w:val="multilevel"/>
    <w:tmpl w:val="5BA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362F2"/>
    <w:multiLevelType w:val="multilevel"/>
    <w:tmpl w:val="5E5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A6A0D"/>
    <w:multiLevelType w:val="multilevel"/>
    <w:tmpl w:val="63B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11515"/>
    <w:multiLevelType w:val="multilevel"/>
    <w:tmpl w:val="F77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C43178"/>
    <w:multiLevelType w:val="multilevel"/>
    <w:tmpl w:val="087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B3E20"/>
    <w:multiLevelType w:val="multilevel"/>
    <w:tmpl w:val="32A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44E00"/>
    <w:multiLevelType w:val="multilevel"/>
    <w:tmpl w:val="48A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8B6E72"/>
    <w:multiLevelType w:val="multilevel"/>
    <w:tmpl w:val="A22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5941835">
    <w:abstractNumId w:val="3"/>
  </w:num>
  <w:num w:numId="2" w16cid:durableId="834297316">
    <w:abstractNumId w:val="1"/>
  </w:num>
  <w:num w:numId="3" w16cid:durableId="1885020384">
    <w:abstractNumId w:val="5"/>
  </w:num>
  <w:num w:numId="4" w16cid:durableId="935097477">
    <w:abstractNumId w:val="7"/>
  </w:num>
  <w:num w:numId="5" w16cid:durableId="331760186">
    <w:abstractNumId w:val="9"/>
  </w:num>
  <w:num w:numId="6" w16cid:durableId="1238126564">
    <w:abstractNumId w:val="10"/>
  </w:num>
  <w:num w:numId="7" w16cid:durableId="754281954">
    <w:abstractNumId w:val="4"/>
  </w:num>
  <w:num w:numId="8" w16cid:durableId="1404259937">
    <w:abstractNumId w:val="6"/>
  </w:num>
  <w:num w:numId="9" w16cid:durableId="772361510">
    <w:abstractNumId w:val="0"/>
  </w:num>
  <w:num w:numId="10" w16cid:durableId="145821457">
    <w:abstractNumId w:val="8"/>
  </w:num>
  <w:num w:numId="11" w16cid:durableId="1105734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99"/>
    <w:rsid w:val="00105680"/>
    <w:rsid w:val="00283F99"/>
    <w:rsid w:val="003825A0"/>
    <w:rsid w:val="00922C68"/>
    <w:rsid w:val="00B77387"/>
    <w:rsid w:val="00C4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9F72"/>
  <w15:chartTrackingRefBased/>
  <w15:docId w15:val="{74D5CB9F-DA86-4F91-B422-03D8C8ED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99"/>
    <w:rPr>
      <w:rFonts w:eastAsiaTheme="majorEastAsia" w:cstheme="majorBidi"/>
      <w:color w:val="272727" w:themeColor="text1" w:themeTint="D8"/>
    </w:rPr>
  </w:style>
  <w:style w:type="paragraph" w:styleId="Title">
    <w:name w:val="Title"/>
    <w:basedOn w:val="Normal"/>
    <w:next w:val="Normal"/>
    <w:link w:val="TitleChar"/>
    <w:uiPriority w:val="10"/>
    <w:qFormat/>
    <w:rsid w:val="0028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F99"/>
    <w:pPr>
      <w:spacing w:before="160"/>
      <w:jc w:val="center"/>
    </w:pPr>
    <w:rPr>
      <w:i/>
      <w:iCs/>
      <w:color w:val="404040" w:themeColor="text1" w:themeTint="BF"/>
    </w:rPr>
  </w:style>
  <w:style w:type="character" w:customStyle="1" w:styleId="QuoteChar">
    <w:name w:val="Quote Char"/>
    <w:basedOn w:val="DefaultParagraphFont"/>
    <w:link w:val="Quote"/>
    <w:uiPriority w:val="29"/>
    <w:rsid w:val="00283F99"/>
    <w:rPr>
      <w:i/>
      <w:iCs/>
      <w:color w:val="404040" w:themeColor="text1" w:themeTint="BF"/>
    </w:rPr>
  </w:style>
  <w:style w:type="paragraph" w:styleId="ListParagraph">
    <w:name w:val="List Paragraph"/>
    <w:basedOn w:val="Normal"/>
    <w:uiPriority w:val="34"/>
    <w:qFormat/>
    <w:rsid w:val="00283F99"/>
    <w:pPr>
      <w:ind w:left="720"/>
      <w:contextualSpacing/>
    </w:pPr>
  </w:style>
  <w:style w:type="character" w:styleId="IntenseEmphasis">
    <w:name w:val="Intense Emphasis"/>
    <w:basedOn w:val="DefaultParagraphFont"/>
    <w:uiPriority w:val="21"/>
    <w:qFormat/>
    <w:rsid w:val="00283F99"/>
    <w:rPr>
      <w:i/>
      <w:iCs/>
      <w:color w:val="0F4761" w:themeColor="accent1" w:themeShade="BF"/>
    </w:rPr>
  </w:style>
  <w:style w:type="paragraph" w:styleId="IntenseQuote">
    <w:name w:val="Intense Quote"/>
    <w:basedOn w:val="Normal"/>
    <w:next w:val="Normal"/>
    <w:link w:val="IntenseQuoteChar"/>
    <w:uiPriority w:val="30"/>
    <w:qFormat/>
    <w:rsid w:val="00283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99"/>
    <w:rPr>
      <w:i/>
      <w:iCs/>
      <w:color w:val="0F4761" w:themeColor="accent1" w:themeShade="BF"/>
    </w:rPr>
  </w:style>
  <w:style w:type="character" w:styleId="IntenseReference">
    <w:name w:val="Intense Reference"/>
    <w:basedOn w:val="DefaultParagraphFont"/>
    <w:uiPriority w:val="32"/>
    <w:qFormat/>
    <w:rsid w:val="00283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66128">
      <w:bodyDiv w:val="1"/>
      <w:marLeft w:val="0"/>
      <w:marRight w:val="0"/>
      <w:marTop w:val="0"/>
      <w:marBottom w:val="0"/>
      <w:divBdr>
        <w:top w:val="none" w:sz="0" w:space="0" w:color="auto"/>
        <w:left w:val="none" w:sz="0" w:space="0" w:color="auto"/>
        <w:bottom w:val="none" w:sz="0" w:space="0" w:color="auto"/>
        <w:right w:val="none" w:sz="0" w:space="0" w:color="auto"/>
      </w:divBdr>
    </w:div>
    <w:div w:id="15392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4</cp:revision>
  <dcterms:created xsi:type="dcterms:W3CDTF">2025-05-30T01:39:00Z</dcterms:created>
  <dcterms:modified xsi:type="dcterms:W3CDTF">2025-07-12T20:58:00Z</dcterms:modified>
</cp:coreProperties>
</file>