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2AF5AD" w14:textId="6939CDBA" w:rsidR="00D44BCA" w:rsidRDefault="00BD39AE">
      <w:r w:rsidRPr="00BD39AE">
        <w:t>Generate a policy for API rate limiting.</w:t>
      </w:r>
    </w:p>
    <w:p w14:paraId="56848E8C" w14:textId="77777777" w:rsidR="00BD39AE" w:rsidRDefault="00BD39AE"/>
    <w:p w14:paraId="135BBF17" w14:textId="77777777" w:rsidR="00BD39AE" w:rsidRPr="00BD39AE" w:rsidRDefault="00BD39AE" w:rsidP="00BD39AE">
      <w:r w:rsidRPr="00BD39AE">
        <w:rPr>
          <w:b/>
          <w:bCs/>
        </w:rPr>
        <w:t>API Rate Limiting Policy</w:t>
      </w:r>
      <w:r w:rsidRPr="00BD39AE">
        <w:br/>
      </w:r>
      <w:r w:rsidRPr="00BD39AE">
        <w:rPr>
          <w:b/>
          <w:bCs/>
        </w:rPr>
        <w:t>Effective Date</w:t>
      </w:r>
      <w:r w:rsidRPr="00BD39AE">
        <w:t>: [Insert Date]</w:t>
      </w:r>
      <w:r w:rsidRPr="00BD39AE">
        <w:br/>
      </w:r>
      <w:r w:rsidRPr="00BD39AE">
        <w:rPr>
          <w:b/>
          <w:bCs/>
        </w:rPr>
        <w:t>Last Updated</w:t>
      </w:r>
      <w:r w:rsidRPr="00BD39AE">
        <w:t>: [Insert Date]</w:t>
      </w:r>
    </w:p>
    <w:p w14:paraId="41BE98B7" w14:textId="77777777" w:rsidR="00BD39AE" w:rsidRPr="00BD39AE" w:rsidRDefault="00BD39AE" w:rsidP="00BD39AE">
      <w:r w:rsidRPr="00BD39AE">
        <w:pict w14:anchorId="3B06D97A">
          <v:rect id="_x0000_i1091" style="width:0;height:.75pt" o:hralign="center" o:hrstd="t" o:hrnoshade="t" o:hr="t" fillcolor="#404040" stroked="f"/>
        </w:pict>
      </w:r>
    </w:p>
    <w:p w14:paraId="47F589A2" w14:textId="77777777" w:rsidR="00BD39AE" w:rsidRPr="00BD39AE" w:rsidRDefault="00BD39AE" w:rsidP="00BD39AE">
      <w:r w:rsidRPr="00BD39AE">
        <w:rPr>
          <w:b/>
          <w:bCs/>
        </w:rPr>
        <w:t>1. Purpose</w:t>
      </w:r>
    </w:p>
    <w:p w14:paraId="31ADEDEF" w14:textId="77777777" w:rsidR="00BD39AE" w:rsidRPr="00BD39AE" w:rsidRDefault="00BD39AE" w:rsidP="00BD39AE">
      <w:r w:rsidRPr="00BD39AE">
        <w:t>To ensure fair usage, prevent abuse, maintain system stability, and protect API resources from excessive or malicious traffic by implementing controlled access thresholds.</w:t>
      </w:r>
    </w:p>
    <w:p w14:paraId="788DBABE" w14:textId="77777777" w:rsidR="00BD39AE" w:rsidRPr="00BD39AE" w:rsidRDefault="00BD39AE" w:rsidP="00BD39AE">
      <w:r w:rsidRPr="00BD39AE">
        <w:pict w14:anchorId="10D1FD9B">
          <v:rect id="_x0000_i1092" style="width:0;height:.75pt" o:hralign="center" o:hrstd="t" o:hrnoshade="t" o:hr="t" fillcolor="#404040" stroked="f"/>
        </w:pict>
      </w:r>
    </w:p>
    <w:p w14:paraId="704211D1" w14:textId="77777777" w:rsidR="00BD39AE" w:rsidRPr="00BD39AE" w:rsidRDefault="00BD39AE" w:rsidP="00BD39AE">
      <w:r w:rsidRPr="00BD39AE">
        <w:rPr>
          <w:b/>
          <w:bCs/>
        </w:rPr>
        <w:t>2. Scope</w:t>
      </w:r>
    </w:p>
    <w:p w14:paraId="31B27670" w14:textId="77777777" w:rsidR="00BD39AE" w:rsidRPr="00BD39AE" w:rsidRDefault="00BD39AE" w:rsidP="00BD39AE">
      <w:r w:rsidRPr="00BD39AE">
        <w:t>Applies to all users, applications, and third-party integrations accessing the </w:t>
      </w:r>
      <w:r w:rsidRPr="00BD39AE">
        <w:rPr>
          <w:b/>
          <w:bCs/>
        </w:rPr>
        <w:t>[Company Name]</w:t>
      </w:r>
      <w:r w:rsidRPr="00BD39AE">
        <w:t> API.</w:t>
      </w:r>
    </w:p>
    <w:p w14:paraId="267675BD" w14:textId="77777777" w:rsidR="00BD39AE" w:rsidRPr="00BD39AE" w:rsidRDefault="00BD39AE" w:rsidP="00BD39AE">
      <w:r w:rsidRPr="00BD39AE">
        <w:pict w14:anchorId="62FAE671">
          <v:rect id="_x0000_i1093" style="width:0;height:.75pt" o:hralign="center" o:hrstd="t" o:hrnoshade="t" o:hr="t" fillcolor="#404040" stroked="f"/>
        </w:pict>
      </w:r>
    </w:p>
    <w:p w14:paraId="298F9F57" w14:textId="77777777" w:rsidR="00BD39AE" w:rsidRPr="00BD39AE" w:rsidRDefault="00BD39AE" w:rsidP="00BD39AE">
      <w:r w:rsidRPr="00BD39AE">
        <w:rPr>
          <w:b/>
          <w:bCs/>
        </w:rPr>
        <w:t>3. Rate Limiting Strategy</w:t>
      </w:r>
    </w:p>
    <w:p w14:paraId="05E0919E" w14:textId="77777777" w:rsidR="00BD39AE" w:rsidRPr="00BD39AE" w:rsidRDefault="00BD39AE" w:rsidP="00BD39AE">
      <w:r w:rsidRPr="00BD39AE">
        <w:rPr>
          <w:b/>
          <w:bCs/>
        </w:rPr>
        <w:t>3.1. Rate Limits</w:t>
      </w:r>
    </w:p>
    <w:p w14:paraId="133F190B" w14:textId="77777777" w:rsidR="00BD39AE" w:rsidRPr="00BD39AE" w:rsidRDefault="00BD39AE" w:rsidP="00BD39AE">
      <w:pPr>
        <w:numPr>
          <w:ilvl w:val="0"/>
          <w:numId w:val="1"/>
        </w:numPr>
      </w:pPr>
      <w:r w:rsidRPr="00BD39AE">
        <w:rPr>
          <w:b/>
          <w:bCs/>
        </w:rPr>
        <w:t>Standard Limits</w:t>
      </w:r>
      <w:r w:rsidRPr="00BD39AE">
        <w:t>:</w:t>
      </w:r>
    </w:p>
    <w:p w14:paraId="76B068C6" w14:textId="77777777" w:rsidR="00BD39AE" w:rsidRPr="00BD39AE" w:rsidRDefault="00BD39AE" w:rsidP="00BD39AE">
      <w:pPr>
        <w:numPr>
          <w:ilvl w:val="1"/>
          <w:numId w:val="1"/>
        </w:numPr>
      </w:pPr>
      <w:r w:rsidRPr="00BD39AE">
        <w:rPr>
          <w:b/>
          <w:bCs/>
        </w:rPr>
        <w:t>Authenticated Users</w:t>
      </w:r>
      <w:r w:rsidRPr="00BD39AE">
        <w:t>: X requests per second/minute/hour (e.g., 100 requests/minute).</w:t>
      </w:r>
    </w:p>
    <w:p w14:paraId="68B07375" w14:textId="77777777" w:rsidR="00BD39AE" w:rsidRPr="00BD39AE" w:rsidRDefault="00BD39AE" w:rsidP="00BD39AE">
      <w:pPr>
        <w:numPr>
          <w:ilvl w:val="1"/>
          <w:numId w:val="1"/>
        </w:numPr>
      </w:pPr>
      <w:r w:rsidRPr="00BD39AE">
        <w:rPr>
          <w:b/>
          <w:bCs/>
        </w:rPr>
        <w:t>Anonymous/Unauthenticated Users</w:t>
      </w:r>
      <w:r w:rsidRPr="00BD39AE">
        <w:t>: Lower threshold (e.g., 10 requests/minute).</w:t>
      </w:r>
    </w:p>
    <w:p w14:paraId="544A2F56" w14:textId="77777777" w:rsidR="00BD39AE" w:rsidRPr="00BD39AE" w:rsidRDefault="00BD39AE" w:rsidP="00BD39AE">
      <w:pPr>
        <w:numPr>
          <w:ilvl w:val="0"/>
          <w:numId w:val="1"/>
        </w:numPr>
      </w:pPr>
      <w:r w:rsidRPr="00BD39AE">
        <w:rPr>
          <w:b/>
          <w:bCs/>
        </w:rPr>
        <w:t>Tiered Limits</w:t>
      </w:r>
      <w:r w:rsidRPr="00BD39AE">
        <w:t>:</w:t>
      </w:r>
    </w:p>
    <w:p w14:paraId="3D06DC4C" w14:textId="77777777" w:rsidR="00BD39AE" w:rsidRPr="00BD39AE" w:rsidRDefault="00BD39AE" w:rsidP="00BD39AE">
      <w:pPr>
        <w:numPr>
          <w:ilvl w:val="1"/>
          <w:numId w:val="1"/>
        </w:numPr>
      </w:pPr>
      <w:r w:rsidRPr="00BD39AE">
        <w:rPr>
          <w:b/>
          <w:bCs/>
        </w:rPr>
        <w:t>Free Tier</w:t>
      </w:r>
      <w:r w:rsidRPr="00BD39AE">
        <w:t>: Basic limits (e.g., 50 requests/minute).</w:t>
      </w:r>
    </w:p>
    <w:p w14:paraId="4B3E1238" w14:textId="77777777" w:rsidR="00BD39AE" w:rsidRPr="00BD39AE" w:rsidRDefault="00BD39AE" w:rsidP="00BD39AE">
      <w:pPr>
        <w:numPr>
          <w:ilvl w:val="1"/>
          <w:numId w:val="1"/>
        </w:numPr>
      </w:pPr>
      <w:r w:rsidRPr="00BD39AE">
        <w:rPr>
          <w:b/>
          <w:bCs/>
        </w:rPr>
        <w:t>Premium Tier</w:t>
      </w:r>
      <w:r w:rsidRPr="00BD39AE">
        <w:t>: Higher limits (e.g., 1,000 requests/minute).</w:t>
      </w:r>
    </w:p>
    <w:p w14:paraId="274DDA8B" w14:textId="77777777" w:rsidR="00BD39AE" w:rsidRPr="00BD39AE" w:rsidRDefault="00BD39AE" w:rsidP="00BD39AE">
      <w:pPr>
        <w:numPr>
          <w:ilvl w:val="1"/>
          <w:numId w:val="1"/>
        </w:numPr>
      </w:pPr>
      <w:r w:rsidRPr="00BD39AE">
        <w:rPr>
          <w:b/>
          <w:bCs/>
        </w:rPr>
        <w:t>Enterprise/Custom</w:t>
      </w:r>
      <w:r w:rsidRPr="00BD39AE">
        <w:t>: Negotiated limits based on contract.</w:t>
      </w:r>
    </w:p>
    <w:p w14:paraId="70C5C50F" w14:textId="77777777" w:rsidR="00BD39AE" w:rsidRPr="00BD39AE" w:rsidRDefault="00BD39AE" w:rsidP="00BD39AE">
      <w:pPr>
        <w:numPr>
          <w:ilvl w:val="0"/>
          <w:numId w:val="1"/>
        </w:numPr>
      </w:pPr>
      <w:r w:rsidRPr="00BD39AE">
        <w:rPr>
          <w:b/>
          <w:bCs/>
        </w:rPr>
        <w:t>Dynamic Adjustments</w:t>
      </w:r>
      <w:r w:rsidRPr="00BD39AE">
        <w:t>: Limits may adjust temporarily during high traffic or system stress.</w:t>
      </w:r>
    </w:p>
    <w:p w14:paraId="6E25C3FC" w14:textId="77777777" w:rsidR="00BD39AE" w:rsidRPr="00BD39AE" w:rsidRDefault="00BD39AE" w:rsidP="00BD39AE">
      <w:r w:rsidRPr="00BD39AE">
        <w:rPr>
          <w:b/>
          <w:bCs/>
        </w:rPr>
        <w:t>3.2. Throttling</w:t>
      </w:r>
    </w:p>
    <w:p w14:paraId="39DC9E59" w14:textId="77777777" w:rsidR="00BD39AE" w:rsidRPr="00BD39AE" w:rsidRDefault="00BD39AE" w:rsidP="00BD39AE">
      <w:pPr>
        <w:numPr>
          <w:ilvl w:val="0"/>
          <w:numId w:val="2"/>
        </w:numPr>
      </w:pPr>
      <w:r w:rsidRPr="00BD39AE">
        <w:lastRenderedPageBreak/>
        <w:t>Requests exceeding limits are throttled (delayed) or rejected.</w:t>
      </w:r>
    </w:p>
    <w:p w14:paraId="5FB3834A" w14:textId="77777777" w:rsidR="00BD39AE" w:rsidRPr="00BD39AE" w:rsidRDefault="00BD39AE" w:rsidP="00BD39AE">
      <w:pPr>
        <w:numPr>
          <w:ilvl w:val="0"/>
          <w:numId w:val="2"/>
        </w:numPr>
      </w:pPr>
      <w:r w:rsidRPr="00BD39AE">
        <w:rPr>
          <w:b/>
          <w:bCs/>
        </w:rPr>
        <w:t>Burst Allowance</w:t>
      </w:r>
      <w:r w:rsidRPr="00BD39AE">
        <w:t>: Short-term bursts (e.g., 10% over limit) permitted if system capacity allows.</w:t>
      </w:r>
    </w:p>
    <w:p w14:paraId="04C08840" w14:textId="77777777" w:rsidR="00BD39AE" w:rsidRPr="00BD39AE" w:rsidRDefault="00BD39AE" w:rsidP="00BD39AE">
      <w:r w:rsidRPr="00BD39AE">
        <w:rPr>
          <w:b/>
          <w:bCs/>
        </w:rPr>
        <w:t>3.3. Rate Limit Headers</w:t>
      </w:r>
    </w:p>
    <w:p w14:paraId="6937B4F9" w14:textId="77777777" w:rsidR="00BD39AE" w:rsidRPr="00BD39AE" w:rsidRDefault="00BD39AE" w:rsidP="00BD39AE">
      <w:r w:rsidRPr="00BD39AE">
        <w:t>API responses include headers to inform clients of their status:</w:t>
      </w:r>
    </w:p>
    <w:p w14:paraId="1926975D" w14:textId="77777777" w:rsidR="00BD39AE" w:rsidRPr="00BD39AE" w:rsidRDefault="00BD39AE" w:rsidP="00BD39AE">
      <w:pPr>
        <w:numPr>
          <w:ilvl w:val="0"/>
          <w:numId w:val="3"/>
        </w:numPr>
      </w:pPr>
      <w:r w:rsidRPr="00BD39AE">
        <w:t>X-RateLimit-Limit: Total allowed requests in the window.</w:t>
      </w:r>
    </w:p>
    <w:p w14:paraId="78899BA1" w14:textId="77777777" w:rsidR="00BD39AE" w:rsidRPr="00BD39AE" w:rsidRDefault="00BD39AE" w:rsidP="00BD39AE">
      <w:pPr>
        <w:numPr>
          <w:ilvl w:val="0"/>
          <w:numId w:val="3"/>
        </w:numPr>
      </w:pPr>
      <w:r w:rsidRPr="00BD39AE">
        <w:t>X-RateLimit-Remaining: Remaining requests.</w:t>
      </w:r>
    </w:p>
    <w:p w14:paraId="52246F51" w14:textId="77777777" w:rsidR="00BD39AE" w:rsidRPr="00BD39AE" w:rsidRDefault="00BD39AE" w:rsidP="00BD39AE">
      <w:pPr>
        <w:numPr>
          <w:ilvl w:val="0"/>
          <w:numId w:val="3"/>
        </w:numPr>
      </w:pPr>
      <w:r w:rsidRPr="00BD39AE">
        <w:t>X-RateLimit-Reset: Time (in seconds) until the limit resets.</w:t>
      </w:r>
    </w:p>
    <w:p w14:paraId="5ACF4BC5" w14:textId="77777777" w:rsidR="00BD39AE" w:rsidRPr="00BD39AE" w:rsidRDefault="00BD39AE" w:rsidP="00BD39AE">
      <w:r w:rsidRPr="00BD39AE">
        <w:pict w14:anchorId="4E6773A9">
          <v:rect id="_x0000_i1094" style="width:0;height:.75pt" o:hralign="center" o:hrstd="t" o:hrnoshade="t" o:hr="t" fillcolor="#404040" stroked="f"/>
        </w:pict>
      </w:r>
    </w:p>
    <w:p w14:paraId="5D9A9A22" w14:textId="77777777" w:rsidR="00BD39AE" w:rsidRPr="00BD39AE" w:rsidRDefault="00BD39AE" w:rsidP="00BD39AE">
      <w:r w:rsidRPr="00BD39AE">
        <w:rPr>
          <w:b/>
          <w:bCs/>
        </w:rPr>
        <w:t>4. Exceeding Rate Limits</w:t>
      </w:r>
    </w:p>
    <w:p w14:paraId="0F17F4D4" w14:textId="77777777" w:rsidR="00BD39AE" w:rsidRPr="00BD39AE" w:rsidRDefault="00BD39AE" w:rsidP="00BD39AE">
      <w:pPr>
        <w:numPr>
          <w:ilvl w:val="0"/>
          <w:numId w:val="4"/>
        </w:numPr>
      </w:pPr>
      <w:r w:rsidRPr="00BD39AE">
        <w:rPr>
          <w:b/>
          <w:bCs/>
        </w:rPr>
        <w:t>HTTP Response Code</w:t>
      </w:r>
      <w:r w:rsidRPr="00BD39AE">
        <w:t>: 429 Too Many Requests.</w:t>
      </w:r>
    </w:p>
    <w:p w14:paraId="251820C4" w14:textId="77777777" w:rsidR="00BD39AE" w:rsidRPr="00BD39AE" w:rsidRDefault="00BD39AE" w:rsidP="00BD39AE">
      <w:pPr>
        <w:numPr>
          <w:ilvl w:val="0"/>
          <w:numId w:val="4"/>
        </w:numPr>
      </w:pPr>
      <w:r w:rsidRPr="00BD39AE">
        <w:rPr>
          <w:b/>
          <w:bCs/>
        </w:rPr>
        <w:t>Retry-After Header</w:t>
      </w:r>
      <w:r w:rsidRPr="00BD39AE">
        <w:t>: Informs clients when to retry (e.g., Retry-After: 60).</w:t>
      </w:r>
    </w:p>
    <w:p w14:paraId="29ADB813" w14:textId="77777777" w:rsidR="00BD39AE" w:rsidRPr="00BD39AE" w:rsidRDefault="00BD39AE" w:rsidP="00BD39AE">
      <w:pPr>
        <w:numPr>
          <w:ilvl w:val="0"/>
          <w:numId w:val="4"/>
        </w:numPr>
      </w:pPr>
      <w:r w:rsidRPr="00BD39AE">
        <w:rPr>
          <w:b/>
          <w:bCs/>
        </w:rPr>
        <w:t>Penalties</w:t>
      </w:r>
      <w:r w:rsidRPr="00BD39AE">
        <w:t>: Repeated violations may trigger temporary blocks or account suspension.</w:t>
      </w:r>
    </w:p>
    <w:p w14:paraId="087B8593" w14:textId="77777777" w:rsidR="00BD39AE" w:rsidRPr="00BD39AE" w:rsidRDefault="00BD39AE" w:rsidP="00BD39AE">
      <w:r w:rsidRPr="00BD39AE">
        <w:pict w14:anchorId="71CD08D6">
          <v:rect id="_x0000_i1095" style="width:0;height:.75pt" o:hralign="center" o:hrstd="t" o:hrnoshade="t" o:hr="t" fillcolor="#404040" stroked="f"/>
        </w:pict>
      </w:r>
    </w:p>
    <w:p w14:paraId="05C0159F" w14:textId="77777777" w:rsidR="00BD39AE" w:rsidRPr="00BD39AE" w:rsidRDefault="00BD39AE" w:rsidP="00BD39AE">
      <w:r w:rsidRPr="00BD39AE">
        <w:rPr>
          <w:b/>
          <w:bCs/>
        </w:rPr>
        <w:t>5. Exemptions</w:t>
      </w:r>
    </w:p>
    <w:p w14:paraId="350A3799" w14:textId="77777777" w:rsidR="00BD39AE" w:rsidRPr="00BD39AE" w:rsidRDefault="00BD39AE" w:rsidP="00BD39AE">
      <w:pPr>
        <w:numPr>
          <w:ilvl w:val="0"/>
          <w:numId w:val="5"/>
        </w:numPr>
      </w:pPr>
      <w:r w:rsidRPr="00BD39AE">
        <w:rPr>
          <w:b/>
          <w:bCs/>
        </w:rPr>
        <w:t>Whitelisted IPs/Accounts</w:t>
      </w:r>
      <w:r w:rsidRPr="00BD39AE">
        <w:t>: Critical partners or internal services.</w:t>
      </w:r>
    </w:p>
    <w:p w14:paraId="6403C351" w14:textId="77777777" w:rsidR="00BD39AE" w:rsidRPr="00BD39AE" w:rsidRDefault="00BD39AE" w:rsidP="00BD39AE">
      <w:pPr>
        <w:numPr>
          <w:ilvl w:val="0"/>
          <w:numId w:val="5"/>
        </w:numPr>
      </w:pPr>
      <w:r w:rsidRPr="00BD39AE">
        <w:rPr>
          <w:b/>
          <w:bCs/>
        </w:rPr>
        <w:t>Emergency Overrides</w:t>
      </w:r>
      <w:r w:rsidRPr="00BD39AE">
        <w:t>: Temporarily lift limits during approved emergencies (managed by DevOps/API team).</w:t>
      </w:r>
    </w:p>
    <w:p w14:paraId="7F68F95A" w14:textId="77777777" w:rsidR="00BD39AE" w:rsidRPr="00BD39AE" w:rsidRDefault="00BD39AE" w:rsidP="00BD39AE">
      <w:r w:rsidRPr="00BD39AE">
        <w:pict w14:anchorId="61D8EFE7">
          <v:rect id="_x0000_i1096" style="width:0;height:.75pt" o:hralign="center" o:hrstd="t" o:hrnoshade="t" o:hr="t" fillcolor="#404040" stroked="f"/>
        </w:pict>
      </w:r>
    </w:p>
    <w:p w14:paraId="7932E65B" w14:textId="77777777" w:rsidR="00BD39AE" w:rsidRPr="00BD39AE" w:rsidRDefault="00BD39AE" w:rsidP="00BD39AE">
      <w:r w:rsidRPr="00BD39AE">
        <w:rPr>
          <w:b/>
          <w:bCs/>
        </w:rPr>
        <w:t>6. Monitoring &amp; Reporting</w:t>
      </w:r>
    </w:p>
    <w:p w14:paraId="30BC2A38" w14:textId="77777777" w:rsidR="00BD39AE" w:rsidRPr="00BD39AE" w:rsidRDefault="00BD39AE" w:rsidP="00BD39AE">
      <w:pPr>
        <w:numPr>
          <w:ilvl w:val="0"/>
          <w:numId w:val="6"/>
        </w:numPr>
      </w:pPr>
      <w:r w:rsidRPr="00BD39AE">
        <w:rPr>
          <w:b/>
          <w:bCs/>
        </w:rPr>
        <w:t>Real-Time Dashboards</w:t>
      </w:r>
      <w:r w:rsidRPr="00BD39AE">
        <w:t>: Track usage patterns, violations, and system health.</w:t>
      </w:r>
    </w:p>
    <w:p w14:paraId="3DAC753E" w14:textId="77777777" w:rsidR="00BD39AE" w:rsidRPr="00BD39AE" w:rsidRDefault="00BD39AE" w:rsidP="00BD39AE">
      <w:pPr>
        <w:numPr>
          <w:ilvl w:val="0"/>
          <w:numId w:val="6"/>
        </w:numPr>
      </w:pPr>
      <w:r w:rsidRPr="00BD39AE">
        <w:rPr>
          <w:b/>
          <w:bCs/>
        </w:rPr>
        <w:t>Alerts</w:t>
      </w:r>
      <w:r w:rsidRPr="00BD39AE">
        <w:t>: Notify users approaching limits via email or API responses.</w:t>
      </w:r>
    </w:p>
    <w:p w14:paraId="1C1AAFA1" w14:textId="77777777" w:rsidR="00BD39AE" w:rsidRPr="00BD39AE" w:rsidRDefault="00BD39AE" w:rsidP="00BD39AE">
      <w:pPr>
        <w:numPr>
          <w:ilvl w:val="0"/>
          <w:numId w:val="6"/>
        </w:numPr>
      </w:pPr>
      <w:r w:rsidRPr="00BD39AE">
        <w:rPr>
          <w:b/>
          <w:bCs/>
        </w:rPr>
        <w:t>Logging</w:t>
      </w:r>
      <w:r w:rsidRPr="00BD39AE">
        <w:t>: All rate-limiting events logged for audit and analysis.</w:t>
      </w:r>
    </w:p>
    <w:p w14:paraId="46D080BD" w14:textId="77777777" w:rsidR="00BD39AE" w:rsidRPr="00BD39AE" w:rsidRDefault="00BD39AE" w:rsidP="00BD39AE">
      <w:r w:rsidRPr="00BD39AE">
        <w:pict w14:anchorId="5A785BFD">
          <v:rect id="_x0000_i1097" style="width:0;height:.75pt" o:hralign="center" o:hrstd="t" o:hrnoshade="t" o:hr="t" fillcolor="#404040" stroked="f"/>
        </w:pict>
      </w:r>
    </w:p>
    <w:p w14:paraId="47E7B6EA" w14:textId="77777777" w:rsidR="00BD39AE" w:rsidRPr="00BD39AE" w:rsidRDefault="00BD39AE" w:rsidP="00BD39AE">
      <w:r w:rsidRPr="00BD39AE">
        <w:rPr>
          <w:b/>
          <w:bCs/>
        </w:rPr>
        <w:t>7. Compliance &amp; Enforcement</w:t>
      </w:r>
    </w:p>
    <w:p w14:paraId="1F610A33" w14:textId="77777777" w:rsidR="00BD39AE" w:rsidRPr="00BD39AE" w:rsidRDefault="00BD39AE" w:rsidP="00BD39AE">
      <w:pPr>
        <w:numPr>
          <w:ilvl w:val="0"/>
          <w:numId w:val="7"/>
        </w:numPr>
      </w:pPr>
      <w:r w:rsidRPr="00BD39AE">
        <w:t>Users must comply with limits; circumvention (e.g., IP rotation) is prohibited.</w:t>
      </w:r>
    </w:p>
    <w:p w14:paraId="68D0FC2D" w14:textId="77777777" w:rsidR="00BD39AE" w:rsidRPr="00BD39AE" w:rsidRDefault="00BD39AE" w:rsidP="00BD39AE">
      <w:pPr>
        <w:numPr>
          <w:ilvl w:val="0"/>
          <w:numId w:val="7"/>
        </w:numPr>
      </w:pPr>
      <w:r w:rsidRPr="00BD39AE">
        <w:lastRenderedPageBreak/>
        <w:t>Violations may result in warnings, throttling, or termination of API access.</w:t>
      </w:r>
    </w:p>
    <w:p w14:paraId="34672649" w14:textId="77777777" w:rsidR="00BD39AE" w:rsidRPr="00BD39AE" w:rsidRDefault="00BD39AE" w:rsidP="00BD39AE">
      <w:r w:rsidRPr="00BD39AE">
        <w:pict w14:anchorId="566DE867">
          <v:rect id="_x0000_i1098" style="width:0;height:.75pt" o:hralign="center" o:hrstd="t" o:hrnoshade="t" o:hr="t" fillcolor="#404040" stroked="f"/>
        </w:pict>
      </w:r>
    </w:p>
    <w:p w14:paraId="7434937C" w14:textId="77777777" w:rsidR="00BD39AE" w:rsidRPr="00BD39AE" w:rsidRDefault="00BD39AE" w:rsidP="00BD39AE">
      <w:r w:rsidRPr="00BD39AE">
        <w:rPr>
          <w:b/>
          <w:bCs/>
        </w:rPr>
        <w:t>8. Support &amp; Documentation</w:t>
      </w:r>
    </w:p>
    <w:p w14:paraId="200AFB81" w14:textId="77777777" w:rsidR="00BD39AE" w:rsidRPr="00BD39AE" w:rsidRDefault="00BD39AE" w:rsidP="00BD39AE">
      <w:pPr>
        <w:numPr>
          <w:ilvl w:val="0"/>
          <w:numId w:val="8"/>
        </w:numPr>
      </w:pPr>
      <w:r w:rsidRPr="00BD39AE">
        <w:rPr>
          <w:b/>
          <w:bCs/>
        </w:rPr>
        <w:t>Documentation</w:t>
      </w:r>
      <w:r w:rsidRPr="00BD39AE">
        <w:t>: Clearly publish rate limits in API docs, including examples.</w:t>
      </w:r>
    </w:p>
    <w:p w14:paraId="605F364A" w14:textId="77777777" w:rsidR="00BD39AE" w:rsidRPr="00BD39AE" w:rsidRDefault="00BD39AE" w:rsidP="00BD39AE">
      <w:pPr>
        <w:numPr>
          <w:ilvl w:val="0"/>
          <w:numId w:val="8"/>
        </w:numPr>
      </w:pPr>
      <w:r w:rsidRPr="00BD39AE">
        <w:rPr>
          <w:b/>
          <w:bCs/>
        </w:rPr>
        <w:t>Contact</w:t>
      </w:r>
      <w:r w:rsidRPr="00BD39AE">
        <w:t>: Provide support channels (e.g., </w:t>
      </w:r>
      <w:hyperlink r:id="rId5" w:tgtFrame="_blank" w:history="1">
        <w:r w:rsidRPr="00BD39AE">
          <w:rPr>
            <w:rStyle w:val="Hyperlink"/>
          </w:rPr>
          <w:t>support@company.com</w:t>
        </w:r>
      </w:hyperlink>
      <w:r w:rsidRPr="00BD39AE">
        <w:t>) for limit inquiries or exemptions.</w:t>
      </w:r>
    </w:p>
    <w:p w14:paraId="3FB29817" w14:textId="77777777" w:rsidR="00BD39AE" w:rsidRPr="00BD39AE" w:rsidRDefault="00BD39AE" w:rsidP="00BD39AE">
      <w:pPr>
        <w:numPr>
          <w:ilvl w:val="0"/>
          <w:numId w:val="8"/>
        </w:numPr>
      </w:pPr>
      <w:r w:rsidRPr="00BD39AE">
        <w:rPr>
          <w:b/>
          <w:bCs/>
        </w:rPr>
        <w:t>Feedback</w:t>
      </w:r>
      <w:r w:rsidRPr="00BD39AE">
        <w:t>: Users may request limit adjustments via a formal process.</w:t>
      </w:r>
    </w:p>
    <w:p w14:paraId="418170B7" w14:textId="77777777" w:rsidR="00BD39AE" w:rsidRPr="00BD39AE" w:rsidRDefault="00BD39AE" w:rsidP="00BD39AE">
      <w:r w:rsidRPr="00BD39AE">
        <w:pict w14:anchorId="51799C0C">
          <v:rect id="_x0000_i1099" style="width:0;height:.75pt" o:hralign="center" o:hrstd="t" o:hrnoshade="t" o:hr="t" fillcolor="#404040" stroked="f"/>
        </w:pict>
      </w:r>
    </w:p>
    <w:p w14:paraId="1DCDE577" w14:textId="77777777" w:rsidR="00BD39AE" w:rsidRPr="00BD39AE" w:rsidRDefault="00BD39AE" w:rsidP="00BD39AE">
      <w:r w:rsidRPr="00BD39AE">
        <w:rPr>
          <w:b/>
          <w:bCs/>
        </w:rPr>
        <w:t>9. Policy Review</w:t>
      </w:r>
    </w:p>
    <w:p w14:paraId="7EE8B68E" w14:textId="77777777" w:rsidR="00BD39AE" w:rsidRPr="00BD39AE" w:rsidRDefault="00BD39AE" w:rsidP="00BD39AE">
      <w:r w:rsidRPr="00BD39AE">
        <w:t>This policy is reviewed annually or as needed to align with technical and business requirements.</w:t>
      </w:r>
    </w:p>
    <w:p w14:paraId="40B06BDC" w14:textId="77777777" w:rsidR="00BD39AE" w:rsidRPr="00BD39AE" w:rsidRDefault="00BD39AE" w:rsidP="00BD39AE">
      <w:r w:rsidRPr="00BD39AE">
        <w:pict w14:anchorId="41645007">
          <v:rect id="_x0000_i1100" style="width:0;height:.75pt" o:hralign="center" o:hrstd="t" o:hrnoshade="t" o:hr="t" fillcolor="#404040" stroked="f"/>
        </w:pict>
      </w:r>
    </w:p>
    <w:p w14:paraId="4B269D94" w14:textId="77777777" w:rsidR="00BD39AE" w:rsidRPr="00BD39AE" w:rsidRDefault="00BD39AE" w:rsidP="00BD39AE">
      <w:r w:rsidRPr="00BD39AE">
        <w:rPr>
          <w:b/>
          <w:bCs/>
        </w:rPr>
        <w:t>Approved By</w:t>
      </w:r>
      <w:r w:rsidRPr="00BD39AE">
        <w:t>: [Name/Title]</w:t>
      </w:r>
      <w:r w:rsidRPr="00BD39AE">
        <w:br/>
      </w:r>
      <w:r w:rsidRPr="00BD39AE">
        <w:rPr>
          <w:b/>
          <w:bCs/>
        </w:rPr>
        <w:t>Contact</w:t>
      </w:r>
      <w:r w:rsidRPr="00BD39AE">
        <w:t>: [Email/Phone]</w:t>
      </w:r>
    </w:p>
    <w:p w14:paraId="23781B9F" w14:textId="77777777" w:rsidR="00BD39AE" w:rsidRPr="00BD39AE" w:rsidRDefault="00BD39AE" w:rsidP="00BD39AE">
      <w:r w:rsidRPr="00BD39AE">
        <w:pict w14:anchorId="405EE3F3">
          <v:rect id="_x0000_i1101" style="width:0;height:.75pt" o:hralign="center" o:hrstd="t" o:hrnoshade="t" o:hr="t" fillcolor="#404040" stroked="f"/>
        </w:pict>
      </w:r>
    </w:p>
    <w:p w14:paraId="51C868F8" w14:textId="77777777" w:rsidR="00BD39AE" w:rsidRPr="00BD39AE" w:rsidRDefault="00BD39AE" w:rsidP="00BD39AE">
      <w:r w:rsidRPr="00BD39AE">
        <w:rPr>
          <w:b/>
          <w:bCs/>
        </w:rPr>
        <w:t>Note</w:t>
      </w:r>
      <w:r w:rsidRPr="00BD39AE">
        <w:t>: Customize thresholds, tiers, and enforcement rules based on your API’s technical capacity and business needs. Use tools like API gateways (e.g., Kong, AWS API Gateway) or middleware (e.g., Redis) to enforce limits.</w:t>
      </w:r>
    </w:p>
    <w:p w14:paraId="3951A102" w14:textId="77777777" w:rsidR="00BD39AE" w:rsidRDefault="00BD39AE"/>
    <w:sectPr w:rsidR="00BD39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6F3548"/>
    <w:multiLevelType w:val="multilevel"/>
    <w:tmpl w:val="965C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59420C"/>
    <w:multiLevelType w:val="multilevel"/>
    <w:tmpl w:val="FEF0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E3388B"/>
    <w:multiLevelType w:val="multilevel"/>
    <w:tmpl w:val="C770A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9E4956"/>
    <w:multiLevelType w:val="multilevel"/>
    <w:tmpl w:val="627C9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3C3D82"/>
    <w:multiLevelType w:val="multilevel"/>
    <w:tmpl w:val="D5F4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0E0470"/>
    <w:multiLevelType w:val="multilevel"/>
    <w:tmpl w:val="CCD6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7E0168"/>
    <w:multiLevelType w:val="multilevel"/>
    <w:tmpl w:val="1D3A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880E54"/>
    <w:multiLevelType w:val="multilevel"/>
    <w:tmpl w:val="A07C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0348686">
    <w:abstractNumId w:val="3"/>
  </w:num>
  <w:num w:numId="2" w16cid:durableId="831682003">
    <w:abstractNumId w:val="1"/>
  </w:num>
  <w:num w:numId="3" w16cid:durableId="515772781">
    <w:abstractNumId w:val="6"/>
  </w:num>
  <w:num w:numId="4" w16cid:durableId="623658388">
    <w:abstractNumId w:val="0"/>
  </w:num>
  <w:num w:numId="5" w16cid:durableId="1114322221">
    <w:abstractNumId w:val="7"/>
  </w:num>
  <w:num w:numId="6" w16cid:durableId="583689791">
    <w:abstractNumId w:val="2"/>
  </w:num>
  <w:num w:numId="7" w16cid:durableId="476531515">
    <w:abstractNumId w:val="4"/>
  </w:num>
  <w:num w:numId="8" w16cid:durableId="10989862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BCA"/>
    <w:rsid w:val="00165862"/>
    <w:rsid w:val="00BD39AE"/>
    <w:rsid w:val="00D44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65134"/>
  <w15:chartTrackingRefBased/>
  <w15:docId w15:val="{83CE1392-11B2-40B0-9AAC-503D8E791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B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4B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4B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4B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4B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4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4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4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4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B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4B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4B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4B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4B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4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4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4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4BCA"/>
    <w:rPr>
      <w:rFonts w:eastAsiaTheme="majorEastAsia" w:cstheme="majorBidi"/>
      <w:color w:val="272727" w:themeColor="text1" w:themeTint="D8"/>
    </w:rPr>
  </w:style>
  <w:style w:type="paragraph" w:styleId="Title">
    <w:name w:val="Title"/>
    <w:basedOn w:val="Normal"/>
    <w:next w:val="Normal"/>
    <w:link w:val="TitleChar"/>
    <w:uiPriority w:val="10"/>
    <w:qFormat/>
    <w:rsid w:val="00D44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4BCA"/>
    <w:pPr>
      <w:spacing w:before="160"/>
      <w:jc w:val="center"/>
    </w:pPr>
    <w:rPr>
      <w:i/>
      <w:iCs/>
      <w:color w:val="404040" w:themeColor="text1" w:themeTint="BF"/>
    </w:rPr>
  </w:style>
  <w:style w:type="character" w:customStyle="1" w:styleId="QuoteChar">
    <w:name w:val="Quote Char"/>
    <w:basedOn w:val="DefaultParagraphFont"/>
    <w:link w:val="Quote"/>
    <w:uiPriority w:val="29"/>
    <w:rsid w:val="00D44BCA"/>
    <w:rPr>
      <w:i/>
      <w:iCs/>
      <w:color w:val="404040" w:themeColor="text1" w:themeTint="BF"/>
    </w:rPr>
  </w:style>
  <w:style w:type="paragraph" w:styleId="ListParagraph">
    <w:name w:val="List Paragraph"/>
    <w:basedOn w:val="Normal"/>
    <w:uiPriority w:val="34"/>
    <w:qFormat/>
    <w:rsid w:val="00D44BCA"/>
    <w:pPr>
      <w:ind w:left="720"/>
      <w:contextualSpacing/>
    </w:pPr>
  </w:style>
  <w:style w:type="character" w:styleId="IntenseEmphasis">
    <w:name w:val="Intense Emphasis"/>
    <w:basedOn w:val="DefaultParagraphFont"/>
    <w:uiPriority w:val="21"/>
    <w:qFormat/>
    <w:rsid w:val="00D44BCA"/>
    <w:rPr>
      <w:i/>
      <w:iCs/>
      <w:color w:val="0F4761" w:themeColor="accent1" w:themeShade="BF"/>
    </w:rPr>
  </w:style>
  <w:style w:type="paragraph" w:styleId="IntenseQuote">
    <w:name w:val="Intense Quote"/>
    <w:basedOn w:val="Normal"/>
    <w:next w:val="Normal"/>
    <w:link w:val="IntenseQuoteChar"/>
    <w:uiPriority w:val="30"/>
    <w:qFormat/>
    <w:rsid w:val="00D44B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4BCA"/>
    <w:rPr>
      <w:i/>
      <w:iCs/>
      <w:color w:val="0F4761" w:themeColor="accent1" w:themeShade="BF"/>
    </w:rPr>
  </w:style>
  <w:style w:type="character" w:styleId="IntenseReference">
    <w:name w:val="Intense Reference"/>
    <w:basedOn w:val="DefaultParagraphFont"/>
    <w:uiPriority w:val="32"/>
    <w:qFormat/>
    <w:rsid w:val="00D44BCA"/>
    <w:rPr>
      <w:b/>
      <w:bCs/>
      <w:smallCaps/>
      <w:color w:val="0F4761" w:themeColor="accent1" w:themeShade="BF"/>
      <w:spacing w:val="5"/>
    </w:rPr>
  </w:style>
  <w:style w:type="character" w:styleId="Hyperlink">
    <w:name w:val="Hyperlink"/>
    <w:basedOn w:val="DefaultParagraphFont"/>
    <w:uiPriority w:val="99"/>
    <w:unhideWhenUsed/>
    <w:rsid w:val="00BD39AE"/>
    <w:rPr>
      <w:color w:val="467886" w:themeColor="hyperlink"/>
      <w:u w:val="single"/>
    </w:rPr>
  </w:style>
  <w:style w:type="character" w:styleId="UnresolvedMention">
    <w:name w:val="Unresolved Mention"/>
    <w:basedOn w:val="DefaultParagraphFont"/>
    <w:uiPriority w:val="99"/>
    <w:semiHidden/>
    <w:unhideWhenUsed/>
    <w:rsid w:val="00BD39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514133">
      <w:bodyDiv w:val="1"/>
      <w:marLeft w:val="0"/>
      <w:marRight w:val="0"/>
      <w:marTop w:val="0"/>
      <w:marBottom w:val="0"/>
      <w:divBdr>
        <w:top w:val="none" w:sz="0" w:space="0" w:color="auto"/>
        <w:left w:val="none" w:sz="0" w:space="0" w:color="auto"/>
        <w:bottom w:val="none" w:sz="0" w:space="0" w:color="auto"/>
        <w:right w:val="none" w:sz="0" w:space="0" w:color="auto"/>
      </w:divBdr>
    </w:div>
    <w:div w:id="147201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ilto:support@compan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432</Words>
  <Characters>2466</Characters>
  <Application>Microsoft Office Word</Application>
  <DocSecurity>0</DocSecurity>
  <Lines>20</Lines>
  <Paragraphs>5</Paragraphs>
  <ScaleCrop>false</ScaleCrop>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Ali Tareq</dc:creator>
  <cp:keywords/>
  <dc:description/>
  <cp:lastModifiedBy>Shah Ali Tareq</cp:lastModifiedBy>
  <cp:revision>2</cp:revision>
  <dcterms:created xsi:type="dcterms:W3CDTF">2025-05-30T01:26:00Z</dcterms:created>
  <dcterms:modified xsi:type="dcterms:W3CDTF">2025-05-30T01:27:00Z</dcterms:modified>
</cp:coreProperties>
</file>