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Trade Promotions Circular — H2 FY26</w:t>
      </w:r>
    </w:p>
    <w:p>
      <w:r>
        <w:t>The following mechanics are approved for the second half of the financial year, subject to regional sign-off. Regions should record actuals against each scheme in the usual tracker.</w:t>
      </w:r>
    </w:p>
    <w:p>
      <w:r>
        <w:t>Beverages: a 'Buy 2 Get 1' mechanic on the 1L pack in the West through May–June.</w:t>
      </w:r>
    </w:p>
    <w:p>
      <w:r>
        <w:t>Snacks: a price-off on the 90g pack in the North in November.</w:t>
      </w:r>
    </w:p>
    <w:p>
      <w:r>
        <w:t>All other schemes are handled locally and logged in the promotions export.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