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Sales Summary — Week 32</w:t>
      </w:r>
    </w:p>
    <w:p>
      <w:r>
        <w:t>Routine weekly roll-up. National primary sales in line with plan; no exceptions raised this week. Distributor claims processing on schedule. No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