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A76" w:rsidRDefault="00124A76" w:rsidP="00124A76">
      <w:pPr>
        <w:jc w:val="center"/>
        <w:rPr>
          <w:lang w:val="en-US"/>
        </w:rPr>
      </w:pPr>
      <w:r>
        <w:rPr>
          <w:noProof/>
          <w:lang w:val="en-US"/>
        </w:rPr>
        <w:drawing>
          <wp:inline distT="0" distB="0" distL="0" distR="0" wp14:anchorId="3E6A7E4E" wp14:editId="167C3B93">
            <wp:extent cx="1638300" cy="495300"/>
            <wp:effectExtent l="0" t="0" r="0" b="0"/>
            <wp:docPr id="1510453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5386" name="Graphic 151045386"/>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638300" cy="495300"/>
                    </a:xfrm>
                    <a:prstGeom prst="rect">
                      <a:avLst/>
                    </a:prstGeom>
                  </pic:spPr>
                </pic:pic>
              </a:graphicData>
            </a:graphic>
          </wp:inline>
        </w:drawing>
      </w:r>
    </w:p>
    <w:p w:rsidR="00124A76" w:rsidRDefault="00124A76" w:rsidP="00124A76">
      <w:pPr>
        <w:jc w:val="center"/>
        <w:rPr>
          <w:lang w:val="en-US"/>
        </w:rPr>
      </w:pPr>
    </w:p>
    <w:p w:rsidR="00124A76" w:rsidRDefault="00124A76" w:rsidP="00124A76">
      <w:pPr>
        <w:pStyle w:val="Title"/>
        <w:jc w:val="center"/>
        <w:rPr>
          <w:rStyle w:val="Heading1Char"/>
          <w:sz w:val="40"/>
          <w:szCs w:val="40"/>
        </w:rPr>
      </w:pPr>
      <w:r w:rsidRPr="00AC702D">
        <w:rPr>
          <w:rStyle w:val="Heading1Char"/>
          <w:sz w:val="40"/>
          <w:szCs w:val="40"/>
        </w:rPr>
        <w:t>ENOVA INTERNATIONAL</w:t>
      </w:r>
    </w:p>
    <w:p w:rsidR="005C295F" w:rsidRPr="005C295F" w:rsidRDefault="005C295F" w:rsidP="005C295F">
      <w:pPr>
        <w:rPr>
          <w:sz w:val="10"/>
          <w:szCs w:val="10"/>
        </w:rPr>
      </w:pPr>
    </w:p>
    <w:p w:rsidR="00124A76" w:rsidRDefault="005C295F" w:rsidP="005C295F">
      <w:pPr>
        <w:jc w:val="center"/>
        <w:rPr>
          <w:sz w:val="22"/>
          <w:szCs w:val="22"/>
          <w:lang w:val="en-US"/>
        </w:rPr>
      </w:pPr>
      <w:r>
        <w:rPr>
          <w:sz w:val="22"/>
          <w:szCs w:val="22"/>
          <w:lang w:val="en-US"/>
        </w:rPr>
        <w:t xml:space="preserve">Yash </w:t>
      </w:r>
      <w:proofErr w:type="gramStart"/>
      <w:r>
        <w:rPr>
          <w:sz w:val="22"/>
          <w:szCs w:val="22"/>
          <w:lang w:val="en-US"/>
        </w:rPr>
        <w:t>Shah  |</w:t>
      </w:r>
      <w:proofErr w:type="gramEnd"/>
      <w:r>
        <w:rPr>
          <w:sz w:val="22"/>
          <w:szCs w:val="22"/>
          <w:lang w:val="en-US"/>
        </w:rPr>
        <w:t xml:space="preserve"> Project Budgeting and Finance  | Project 1</w:t>
      </w:r>
    </w:p>
    <w:p w:rsidR="005C295F" w:rsidRPr="005C295F" w:rsidRDefault="005C295F" w:rsidP="005C295F">
      <w:pPr>
        <w:jc w:val="center"/>
        <w:rPr>
          <w:sz w:val="14"/>
          <w:szCs w:val="14"/>
          <w:lang w:val="en-US"/>
        </w:rPr>
      </w:pPr>
    </w:p>
    <w:p w:rsidR="00AC702D" w:rsidRDefault="00124A76" w:rsidP="00AC702D">
      <w:pPr>
        <w:pStyle w:val="Heading2"/>
        <w:rPr>
          <w:sz w:val="10"/>
          <w:szCs w:val="10"/>
        </w:rPr>
      </w:pPr>
      <w:r w:rsidRPr="00AC702D">
        <w:rPr>
          <w:sz w:val="30"/>
          <w:szCs w:val="30"/>
          <w:lang w:val="en-US"/>
        </w:rPr>
        <w:t>About Enova International</w:t>
      </w:r>
      <w:r w:rsidRPr="00AC702D">
        <w:rPr>
          <w:sz w:val="30"/>
          <w:szCs w:val="30"/>
        </w:rPr>
        <w:br/>
      </w:r>
    </w:p>
    <w:p w:rsidR="00AC702D" w:rsidRDefault="00AC702D" w:rsidP="00AC702D">
      <w:pPr>
        <w:jc w:val="both"/>
        <w:rPr>
          <w:sz w:val="22"/>
          <w:szCs w:val="22"/>
        </w:rPr>
      </w:pPr>
      <w:r w:rsidRPr="00AC702D">
        <w:rPr>
          <w:sz w:val="22"/>
          <w:szCs w:val="22"/>
        </w:rPr>
        <w:t>Enova International, Inc. is a leading technology and analytics-driven financial services company headquartered in Chicago, Illinois. Founded in 2004, Enova provides innovative credit and financing solutions to underserved consumers and small businesses through a range of products, including short-term loans, </w:t>
      </w:r>
      <w:proofErr w:type="spellStart"/>
      <w:r w:rsidRPr="00AC702D">
        <w:rPr>
          <w:sz w:val="22"/>
          <w:szCs w:val="22"/>
        </w:rPr>
        <w:t>installment</w:t>
      </w:r>
      <w:proofErr w:type="spellEnd"/>
      <w:r w:rsidRPr="00AC702D">
        <w:rPr>
          <w:sz w:val="22"/>
          <w:szCs w:val="22"/>
        </w:rPr>
        <w:t xml:space="preserve"> loans, lines of credit, and receivables purchase agreements. </w:t>
      </w:r>
    </w:p>
    <w:p w:rsidR="00AC702D" w:rsidRPr="00AC702D" w:rsidRDefault="00AC702D" w:rsidP="00AC702D">
      <w:pPr>
        <w:jc w:val="both"/>
        <w:rPr>
          <w:sz w:val="10"/>
          <w:szCs w:val="10"/>
        </w:rPr>
      </w:pPr>
    </w:p>
    <w:p w:rsidR="00AC702D" w:rsidRDefault="00AC702D" w:rsidP="00AC702D">
      <w:pPr>
        <w:jc w:val="both"/>
        <w:rPr>
          <w:sz w:val="22"/>
          <w:szCs w:val="22"/>
        </w:rPr>
      </w:pPr>
      <w:r w:rsidRPr="00AC702D">
        <w:rPr>
          <w:sz w:val="22"/>
          <w:szCs w:val="22"/>
        </w:rPr>
        <w:t xml:space="preserve">The company operates primarily in the United States and Brazil and has served over 65 million customers, extending more than $6.1 billion in credit. Enova leverages proprietary machine learning </w:t>
      </w:r>
      <w:proofErr w:type="spellStart"/>
      <w:r w:rsidRPr="00AC702D">
        <w:rPr>
          <w:sz w:val="22"/>
          <w:szCs w:val="22"/>
        </w:rPr>
        <w:t>modelsand</w:t>
      </w:r>
      <w:proofErr w:type="spellEnd"/>
      <w:r w:rsidRPr="00AC702D">
        <w:rPr>
          <w:sz w:val="22"/>
          <w:szCs w:val="22"/>
        </w:rPr>
        <w:t xml:space="preserve"> advanced data analytics to assess creditworthiness, streamline loan approvals, and manage risk. Its competitive edge lies in providing fast, transparent, and customer-friendly financial solutions, filling the gap left by traditional banks and credit card providers. </w:t>
      </w:r>
    </w:p>
    <w:p w:rsidR="00AC702D" w:rsidRPr="00AC702D" w:rsidRDefault="00AC702D" w:rsidP="00AC702D">
      <w:pPr>
        <w:jc w:val="both"/>
        <w:rPr>
          <w:sz w:val="10"/>
          <w:szCs w:val="10"/>
        </w:rPr>
      </w:pPr>
    </w:p>
    <w:p w:rsidR="00AC702D" w:rsidRDefault="00AC702D" w:rsidP="00AC702D">
      <w:pPr>
        <w:jc w:val="both"/>
        <w:rPr>
          <w:sz w:val="22"/>
          <w:szCs w:val="22"/>
        </w:rPr>
      </w:pPr>
      <w:r w:rsidRPr="00AC702D">
        <w:rPr>
          <w:sz w:val="22"/>
          <w:szCs w:val="22"/>
        </w:rPr>
        <w:t xml:space="preserve">Enova International combines cutting-edge technology with deep financial expertise to offer accessible credit solutions to consumers and small businesses who are often underserved by traditional financial institutions. The company’s success is rooted in its ability to leverage proprietary machine learning algorithms and real-time data analysis to quickly assess credit risk and approve loans, often within minutes. </w:t>
      </w:r>
    </w:p>
    <w:p w:rsidR="00AC702D" w:rsidRPr="00AC702D" w:rsidRDefault="00AC702D" w:rsidP="00AC702D">
      <w:pPr>
        <w:jc w:val="both"/>
        <w:rPr>
          <w:sz w:val="10"/>
          <w:szCs w:val="10"/>
        </w:rPr>
      </w:pPr>
    </w:p>
    <w:p w:rsidR="00AC702D" w:rsidRPr="00AC702D" w:rsidRDefault="00AC702D" w:rsidP="00AC702D">
      <w:pPr>
        <w:jc w:val="both"/>
      </w:pPr>
      <w:r w:rsidRPr="00AC702D">
        <w:rPr>
          <w:sz w:val="22"/>
          <w:szCs w:val="22"/>
        </w:rPr>
        <w:t>Enova operates under several brands, including </w:t>
      </w:r>
      <w:proofErr w:type="spellStart"/>
      <w:r w:rsidRPr="00AC702D">
        <w:rPr>
          <w:sz w:val="22"/>
          <w:szCs w:val="22"/>
        </w:rPr>
        <w:t>CashNetUSA</w:t>
      </w:r>
      <w:proofErr w:type="spellEnd"/>
      <w:r w:rsidRPr="00AC702D">
        <w:rPr>
          <w:sz w:val="22"/>
          <w:szCs w:val="22"/>
        </w:rPr>
        <w:t>, </w:t>
      </w:r>
      <w:proofErr w:type="spellStart"/>
      <w:r w:rsidRPr="00AC702D">
        <w:rPr>
          <w:sz w:val="22"/>
          <w:szCs w:val="22"/>
        </w:rPr>
        <w:t>NetCredit</w:t>
      </w:r>
      <w:proofErr w:type="spellEnd"/>
      <w:r w:rsidRPr="00AC702D">
        <w:rPr>
          <w:sz w:val="22"/>
          <w:szCs w:val="22"/>
        </w:rPr>
        <w:t>, and Headway Capital, allowing it to serve a broad customer base with tailored financial products. Its strategic acquisitions of </w:t>
      </w:r>
      <w:proofErr w:type="spellStart"/>
      <w:r w:rsidRPr="00AC702D">
        <w:rPr>
          <w:sz w:val="22"/>
          <w:szCs w:val="22"/>
        </w:rPr>
        <w:t>OnDeck</w:t>
      </w:r>
      <w:proofErr w:type="spellEnd"/>
      <w:r w:rsidRPr="00AC702D">
        <w:rPr>
          <w:sz w:val="22"/>
          <w:szCs w:val="22"/>
        </w:rPr>
        <w:t xml:space="preserve"> Capital and Pangea Universal Holdings have further diversified its offerings and enhanced its operational scale. Enova’s customer-centric approach, combined with its robust data infrastructure and technological innovation, enables it to maintain a competitive edge in the growing digital lending market.</w:t>
      </w:r>
    </w:p>
    <w:p w:rsidR="00AC702D" w:rsidRDefault="00AC702D" w:rsidP="00124A76">
      <w:pPr>
        <w:jc w:val="both"/>
        <w:rPr>
          <w:sz w:val="14"/>
          <w:szCs w:val="14"/>
        </w:rPr>
      </w:pPr>
    </w:p>
    <w:p w:rsidR="00AC702D" w:rsidRDefault="00AC702D" w:rsidP="00AC702D">
      <w:pPr>
        <w:pStyle w:val="Heading2"/>
        <w:rPr>
          <w:sz w:val="30"/>
          <w:szCs w:val="30"/>
        </w:rPr>
      </w:pPr>
      <w:r w:rsidRPr="00AC702D">
        <w:rPr>
          <w:sz w:val="30"/>
          <w:szCs w:val="30"/>
        </w:rPr>
        <w:t>Footnotes Summary</w:t>
      </w:r>
    </w:p>
    <w:p w:rsidR="00AC702D" w:rsidRPr="00AC702D" w:rsidRDefault="00AC702D" w:rsidP="00AC702D">
      <w:pPr>
        <w:rPr>
          <w:sz w:val="10"/>
          <w:szCs w:val="10"/>
        </w:rPr>
      </w:pPr>
    </w:p>
    <w:p w:rsidR="005C295F" w:rsidRDefault="00AC702D" w:rsidP="00124A76">
      <w:pPr>
        <w:jc w:val="both"/>
        <w:rPr>
          <w:sz w:val="22"/>
          <w:szCs w:val="22"/>
        </w:rPr>
      </w:pPr>
      <w:r w:rsidRPr="00AC702D">
        <w:rPr>
          <w:sz w:val="22"/>
          <w:szCs w:val="22"/>
        </w:rPr>
        <w:t>Enova International has demonstrated strong financial performance through a combination of strategic acquisitions, product innovation, and market expansion. Since inception, the company has processed over 65 million customer transactions and extended more than $6.1 billion in credit. The acquisition of </w:t>
      </w:r>
      <w:proofErr w:type="spellStart"/>
      <w:r w:rsidRPr="00AC702D">
        <w:rPr>
          <w:sz w:val="22"/>
          <w:szCs w:val="22"/>
        </w:rPr>
        <w:t>OnDeck</w:t>
      </w:r>
      <w:proofErr w:type="spellEnd"/>
      <w:r w:rsidRPr="00AC702D">
        <w:rPr>
          <w:sz w:val="22"/>
          <w:szCs w:val="22"/>
        </w:rPr>
        <w:t xml:space="preserve"> Capital in 2020 expanded Enova’s small business lending capabilities, adding over $1 billion in loan originations to its balance sheet, while the acquisition of Pangea Universal Holdings in 2021 introduced international money transfer services, boosting Enova’s global transaction volume. </w:t>
      </w:r>
    </w:p>
    <w:p w:rsidR="005C295F" w:rsidRPr="005C295F" w:rsidRDefault="005C295F" w:rsidP="00124A76">
      <w:pPr>
        <w:jc w:val="both"/>
        <w:rPr>
          <w:sz w:val="10"/>
          <w:szCs w:val="10"/>
        </w:rPr>
      </w:pPr>
    </w:p>
    <w:p w:rsidR="00AC702D" w:rsidRDefault="00AC702D" w:rsidP="00124A76">
      <w:pPr>
        <w:jc w:val="both"/>
        <w:rPr>
          <w:sz w:val="22"/>
          <w:szCs w:val="22"/>
        </w:rPr>
      </w:pPr>
      <w:r w:rsidRPr="00AC702D">
        <w:rPr>
          <w:sz w:val="22"/>
          <w:szCs w:val="22"/>
        </w:rPr>
        <w:t xml:space="preserve">Enova’s </w:t>
      </w:r>
      <w:proofErr w:type="spellStart"/>
      <w:r w:rsidRPr="00AC702D">
        <w:rPr>
          <w:sz w:val="22"/>
          <w:szCs w:val="22"/>
        </w:rPr>
        <w:t>installment</w:t>
      </w:r>
      <w:proofErr w:type="spellEnd"/>
      <w:r w:rsidRPr="00AC702D">
        <w:rPr>
          <w:sz w:val="22"/>
          <w:szCs w:val="22"/>
        </w:rPr>
        <w:t xml:space="preserve"> loans and lines of credit have shown consistent revenue and profitability growth, with small business lending becoming EBITDA-positive in 2017 and contributing to an improved EBITDA margin. In 2023, Enova reported an EBITDA margin of 15.4%, reflecting effective cost control and increased loan volume. The company’s return on equity (ROE) of 16.27% and net profit margin of </w:t>
      </w:r>
      <w:r w:rsidR="00706F37">
        <w:rPr>
          <w:sz w:val="22"/>
          <w:szCs w:val="22"/>
        </w:rPr>
        <w:t>8.2</w:t>
      </w:r>
      <w:r w:rsidRPr="00AC702D">
        <w:rPr>
          <w:sz w:val="22"/>
          <w:szCs w:val="22"/>
        </w:rPr>
        <w:t>2% in 202</w:t>
      </w:r>
      <w:r w:rsidR="00706F37">
        <w:rPr>
          <w:sz w:val="22"/>
          <w:szCs w:val="22"/>
        </w:rPr>
        <w:t>4</w:t>
      </w:r>
      <w:r w:rsidRPr="00AC702D">
        <w:rPr>
          <w:sz w:val="22"/>
          <w:szCs w:val="22"/>
        </w:rPr>
        <w:t xml:space="preserve"> highlight its operational efficiency and strong bottom-line growth. Enova’s expansion into new markets, such as Brazil and the U.K., has further contributed to increased customer engagement and revenue diversification</w:t>
      </w:r>
      <w:r>
        <w:rPr>
          <w:sz w:val="22"/>
          <w:szCs w:val="22"/>
        </w:rPr>
        <w:t>.</w:t>
      </w: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5C295F" w:rsidRDefault="005C295F" w:rsidP="00124A76">
      <w:pPr>
        <w:jc w:val="both"/>
        <w:rPr>
          <w:sz w:val="22"/>
          <w:szCs w:val="22"/>
        </w:rPr>
      </w:pPr>
    </w:p>
    <w:p w:rsidR="00AC702D" w:rsidRDefault="00AC702D" w:rsidP="00124A76">
      <w:pPr>
        <w:jc w:val="both"/>
        <w:rPr>
          <w:sz w:val="14"/>
          <w:szCs w:val="14"/>
        </w:rPr>
      </w:pPr>
    </w:p>
    <w:p w:rsidR="00AC702D" w:rsidRDefault="005C295F" w:rsidP="00AC702D">
      <w:pPr>
        <w:rPr>
          <w:rFonts w:asciiTheme="majorHAnsi" w:eastAsiaTheme="majorEastAsia" w:hAnsiTheme="majorHAnsi" w:cstheme="majorBidi"/>
          <w:color w:val="2F5496" w:themeColor="accent1" w:themeShade="BF"/>
          <w:sz w:val="30"/>
          <w:szCs w:val="30"/>
        </w:rPr>
      </w:pPr>
      <w:r w:rsidRPr="005C295F">
        <w:rPr>
          <w:rFonts w:asciiTheme="majorHAnsi" w:eastAsiaTheme="majorEastAsia" w:hAnsiTheme="majorHAnsi" w:cstheme="majorBidi"/>
          <w:color w:val="2F5496" w:themeColor="accent1" w:themeShade="BF"/>
          <w:sz w:val="30"/>
          <w:szCs w:val="30"/>
        </w:rPr>
        <w:t>Competitors Overview with Financial Insights</w:t>
      </w:r>
    </w:p>
    <w:p w:rsidR="005C295F" w:rsidRPr="00AC702D" w:rsidRDefault="005C295F" w:rsidP="00AC702D">
      <w:pPr>
        <w:rPr>
          <w:sz w:val="10"/>
          <w:szCs w:val="10"/>
        </w:rPr>
      </w:pPr>
    </w:p>
    <w:p w:rsidR="00AC702D" w:rsidRDefault="005C295F" w:rsidP="00124A76">
      <w:pPr>
        <w:jc w:val="both"/>
        <w:rPr>
          <w:sz w:val="22"/>
          <w:szCs w:val="22"/>
        </w:rPr>
      </w:pPr>
      <w:r w:rsidRPr="005C295F">
        <w:rPr>
          <w:sz w:val="22"/>
          <w:szCs w:val="22"/>
        </w:rPr>
        <w:t>Enova faces competition from both direct and indirect players in the consumer and small business lending markets. Direct competitors include Avant and Elevate in the consumer loan segment and </w:t>
      </w:r>
      <w:proofErr w:type="spellStart"/>
      <w:r w:rsidRPr="005C295F">
        <w:rPr>
          <w:sz w:val="22"/>
          <w:szCs w:val="22"/>
        </w:rPr>
        <w:t>OnDeck</w:t>
      </w:r>
      <w:proofErr w:type="spellEnd"/>
      <w:r w:rsidRPr="005C295F">
        <w:rPr>
          <w:sz w:val="22"/>
          <w:szCs w:val="22"/>
        </w:rPr>
        <w:t> and Kabbage in small business lending. Regional competitors such as 118118 and Lending Stream in the U.K., Nimble in Australia, and Money Martin Canada provide alternative lending options. Enova’s price-to-earnings (P/E) ratio of 31.68 in 2019 reflects investor confidence in its growth potential, while a debt-to-equity ratio of 3.36 highlights its ability to manage leverage while maintaining profitability. Enova’s quick loan approval process and transparent fee structure give it an edge over traditional financial institutions like banks and credit card companies, which often have slower approval times and stricter lending criteria. Its competitive advantage is further supported by a current ratio of 1.77 in 2019, indicating strong liquidity and ability to cover short-term obligations. Enova’s strategic focus on expanding its product offerings and customer base positions it well against increasing market competitio</w:t>
      </w:r>
      <w:r>
        <w:rPr>
          <w:sz w:val="22"/>
          <w:szCs w:val="22"/>
        </w:rPr>
        <w:t xml:space="preserve">n. </w:t>
      </w:r>
    </w:p>
    <w:p w:rsidR="005D6021" w:rsidRDefault="005D6021" w:rsidP="005D6021">
      <w:pPr>
        <w:jc w:val="both"/>
        <w:rPr>
          <w:sz w:val="22"/>
          <w:szCs w:val="22"/>
        </w:rPr>
      </w:pPr>
    </w:p>
    <w:tbl>
      <w:tblPr>
        <w:tblStyle w:val="TableGrid"/>
        <w:tblW w:w="0" w:type="auto"/>
        <w:tblLook w:val="04A0" w:firstRow="1" w:lastRow="0" w:firstColumn="1" w:lastColumn="0" w:noHBand="0" w:noVBand="1"/>
      </w:tblPr>
      <w:tblGrid>
        <w:gridCol w:w="1803"/>
        <w:gridCol w:w="1803"/>
        <w:gridCol w:w="1803"/>
        <w:gridCol w:w="1803"/>
        <w:gridCol w:w="1804"/>
      </w:tblGrid>
      <w:tr w:rsidR="005D6021" w:rsidTr="005D6021">
        <w:tc>
          <w:tcPr>
            <w:tcW w:w="1803" w:type="dxa"/>
          </w:tcPr>
          <w:p w:rsidR="005D6021" w:rsidRDefault="004D24D9" w:rsidP="005D6021">
            <w:pPr>
              <w:jc w:val="both"/>
              <w:rPr>
                <w:sz w:val="22"/>
                <w:szCs w:val="22"/>
              </w:rPr>
            </w:pPr>
            <w:r>
              <w:rPr>
                <w:sz w:val="22"/>
                <w:szCs w:val="22"/>
              </w:rPr>
              <w:t>C</w:t>
            </w:r>
            <w:r>
              <w:t>ompany</w:t>
            </w:r>
          </w:p>
        </w:tc>
        <w:tc>
          <w:tcPr>
            <w:tcW w:w="1803" w:type="dxa"/>
          </w:tcPr>
          <w:p w:rsidR="005D6021" w:rsidRDefault="004D24D9" w:rsidP="005D6021">
            <w:pPr>
              <w:jc w:val="both"/>
              <w:rPr>
                <w:sz w:val="22"/>
                <w:szCs w:val="22"/>
              </w:rPr>
            </w:pPr>
            <w:r>
              <w:t>ROE%</w:t>
            </w:r>
          </w:p>
        </w:tc>
        <w:tc>
          <w:tcPr>
            <w:tcW w:w="1803" w:type="dxa"/>
          </w:tcPr>
          <w:p w:rsidR="005D6021" w:rsidRDefault="004D24D9" w:rsidP="005D6021">
            <w:pPr>
              <w:jc w:val="both"/>
              <w:rPr>
                <w:sz w:val="22"/>
                <w:szCs w:val="22"/>
              </w:rPr>
            </w:pPr>
            <w:r>
              <w:rPr>
                <w:sz w:val="22"/>
                <w:szCs w:val="22"/>
              </w:rPr>
              <w:t>Debt / Equity</w:t>
            </w:r>
          </w:p>
        </w:tc>
        <w:tc>
          <w:tcPr>
            <w:tcW w:w="1803" w:type="dxa"/>
          </w:tcPr>
          <w:p w:rsidR="005D6021" w:rsidRDefault="004D24D9" w:rsidP="005D6021">
            <w:pPr>
              <w:jc w:val="both"/>
              <w:rPr>
                <w:sz w:val="22"/>
                <w:szCs w:val="22"/>
              </w:rPr>
            </w:pPr>
            <w:r>
              <w:rPr>
                <w:sz w:val="22"/>
                <w:szCs w:val="22"/>
              </w:rPr>
              <w:t>EPS ($)</w:t>
            </w:r>
          </w:p>
        </w:tc>
        <w:tc>
          <w:tcPr>
            <w:tcW w:w="1804" w:type="dxa"/>
          </w:tcPr>
          <w:p w:rsidR="005D6021" w:rsidRDefault="004D24D9" w:rsidP="005D6021">
            <w:pPr>
              <w:jc w:val="both"/>
              <w:rPr>
                <w:sz w:val="22"/>
                <w:szCs w:val="22"/>
              </w:rPr>
            </w:pPr>
            <w:r>
              <w:rPr>
                <w:sz w:val="22"/>
                <w:szCs w:val="22"/>
              </w:rPr>
              <w:t>P/E Ratio</w:t>
            </w:r>
          </w:p>
        </w:tc>
      </w:tr>
      <w:tr w:rsidR="005D6021" w:rsidTr="005D6021">
        <w:tc>
          <w:tcPr>
            <w:tcW w:w="1803" w:type="dxa"/>
          </w:tcPr>
          <w:p w:rsidR="005D6021" w:rsidRDefault="004D24D9" w:rsidP="005D6021">
            <w:pPr>
              <w:jc w:val="both"/>
              <w:rPr>
                <w:sz w:val="22"/>
                <w:szCs w:val="22"/>
              </w:rPr>
            </w:pPr>
            <w:r>
              <w:rPr>
                <w:sz w:val="22"/>
                <w:szCs w:val="22"/>
              </w:rPr>
              <w:t>Enova</w:t>
            </w:r>
          </w:p>
        </w:tc>
        <w:tc>
          <w:tcPr>
            <w:tcW w:w="1803" w:type="dxa"/>
          </w:tcPr>
          <w:p w:rsidR="005D6021" w:rsidRDefault="004D24D9" w:rsidP="005D6021">
            <w:pPr>
              <w:jc w:val="both"/>
              <w:rPr>
                <w:sz w:val="22"/>
                <w:szCs w:val="22"/>
              </w:rPr>
            </w:pPr>
            <w:r>
              <w:rPr>
                <w:sz w:val="22"/>
                <w:szCs w:val="22"/>
              </w:rPr>
              <w:t>71.15</w:t>
            </w:r>
          </w:p>
        </w:tc>
        <w:tc>
          <w:tcPr>
            <w:tcW w:w="1803" w:type="dxa"/>
          </w:tcPr>
          <w:p w:rsidR="005D6021" w:rsidRDefault="004D24D9" w:rsidP="005D6021">
            <w:pPr>
              <w:jc w:val="both"/>
              <w:rPr>
                <w:sz w:val="22"/>
                <w:szCs w:val="22"/>
              </w:rPr>
            </w:pPr>
            <w:r>
              <w:rPr>
                <w:sz w:val="22"/>
                <w:szCs w:val="22"/>
              </w:rPr>
              <w:t>3</w:t>
            </w:r>
            <w:r>
              <w:t>.92</w:t>
            </w:r>
          </w:p>
        </w:tc>
        <w:tc>
          <w:tcPr>
            <w:tcW w:w="1803" w:type="dxa"/>
          </w:tcPr>
          <w:p w:rsidR="005D6021" w:rsidRDefault="004D24D9" w:rsidP="005D6021">
            <w:pPr>
              <w:jc w:val="both"/>
              <w:rPr>
                <w:sz w:val="22"/>
                <w:szCs w:val="22"/>
              </w:rPr>
            </w:pPr>
            <w:r>
              <w:rPr>
                <w:sz w:val="22"/>
                <w:szCs w:val="22"/>
              </w:rPr>
              <w:t>5.96</w:t>
            </w:r>
          </w:p>
        </w:tc>
        <w:tc>
          <w:tcPr>
            <w:tcW w:w="1804" w:type="dxa"/>
          </w:tcPr>
          <w:p w:rsidR="005D6021" w:rsidRDefault="00125A28" w:rsidP="005D6021">
            <w:pPr>
              <w:jc w:val="both"/>
              <w:rPr>
                <w:sz w:val="22"/>
                <w:szCs w:val="22"/>
              </w:rPr>
            </w:pPr>
            <w:r>
              <w:rPr>
                <w:sz w:val="22"/>
                <w:szCs w:val="22"/>
              </w:rPr>
              <w:t>11.72</w:t>
            </w:r>
          </w:p>
        </w:tc>
      </w:tr>
      <w:tr w:rsidR="005D6021" w:rsidTr="005D6021">
        <w:tc>
          <w:tcPr>
            <w:tcW w:w="1803" w:type="dxa"/>
          </w:tcPr>
          <w:p w:rsidR="005D6021" w:rsidRDefault="004D24D9" w:rsidP="005D6021">
            <w:pPr>
              <w:jc w:val="both"/>
              <w:rPr>
                <w:sz w:val="22"/>
                <w:szCs w:val="22"/>
              </w:rPr>
            </w:pPr>
            <w:r>
              <w:rPr>
                <w:sz w:val="22"/>
                <w:szCs w:val="22"/>
              </w:rPr>
              <w:t>Avant</w:t>
            </w:r>
          </w:p>
        </w:tc>
        <w:tc>
          <w:tcPr>
            <w:tcW w:w="1803" w:type="dxa"/>
          </w:tcPr>
          <w:p w:rsidR="005D6021" w:rsidRDefault="004D24D9" w:rsidP="005D6021">
            <w:pPr>
              <w:jc w:val="both"/>
              <w:rPr>
                <w:sz w:val="22"/>
                <w:szCs w:val="22"/>
              </w:rPr>
            </w:pPr>
            <w:r>
              <w:rPr>
                <w:sz w:val="22"/>
                <w:szCs w:val="22"/>
              </w:rPr>
              <w:t>3</w:t>
            </w:r>
            <w:r>
              <w:t>2.0</w:t>
            </w:r>
          </w:p>
        </w:tc>
        <w:tc>
          <w:tcPr>
            <w:tcW w:w="1803" w:type="dxa"/>
          </w:tcPr>
          <w:p w:rsidR="005D6021" w:rsidRDefault="004D24D9" w:rsidP="005D6021">
            <w:pPr>
              <w:jc w:val="both"/>
              <w:rPr>
                <w:sz w:val="22"/>
                <w:szCs w:val="22"/>
              </w:rPr>
            </w:pPr>
            <w:r>
              <w:rPr>
                <w:sz w:val="22"/>
                <w:szCs w:val="22"/>
              </w:rPr>
              <w:t>2</w:t>
            </w:r>
            <w:r>
              <w:t>.7</w:t>
            </w:r>
          </w:p>
        </w:tc>
        <w:tc>
          <w:tcPr>
            <w:tcW w:w="1803" w:type="dxa"/>
          </w:tcPr>
          <w:p w:rsidR="005D6021" w:rsidRDefault="004D24D9" w:rsidP="005D6021">
            <w:pPr>
              <w:jc w:val="both"/>
              <w:rPr>
                <w:sz w:val="22"/>
                <w:szCs w:val="22"/>
              </w:rPr>
            </w:pPr>
            <w:r>
              <w:rPr>
                <w:sz w:val="22"/>
                <w:szCs w:val="22"/>
              </w:rPr>
              <w:t>2.34</w:t>
            </w:r>
          </w:p>
        </w:tc>
        <w:tc>
          <w:tcPr>
            <w:tcW w:w="1804" w:type="dxa"/>
          </w:tcPr>
          <w:p w:rsidR="005D6021" w:rsidRDefault="00125A28" w:rsidP="005D6021">
            <w:pPr>
              <w:jc w:val="both"/>
              <w:rPr>
                <w:sz w:val="22"/>
                <w:szCs w:val="22"/>
              </w:rPr>
            </w:pPr>
            <w:r>
              <w:rPr>
                <w:sz w:val="22"/>
                <w:szCs w:val="22"/>
              </w:rPr>
              <w:t>18.3</w:t>
            </w:r>
          </w:p>
        </w:tc>
      </w:tr>
      <w:tr w:rsidR="005D6021" w:rsidTr="005D6021">
        <w:tc>
          <w:tcPr>
            <w:tcW w:w="1803" w:type="dxa"/>
          </w:tcPr>
          <w:p w:rsidR="005D6021" w:rsidRDefault="004D24D9" w:rsidP="005D6021">
            <w:pPr>
              <w:jc w:val="both"/>
              <w:rPr>
                <w:sz w:val="22"/>
                <w:szCs w:val="22"/>
              </w:rPr>
            </w:pPr>
            <w:r>
              <w:rPr>
                <w:sz w:val="22"/>
                <w:szCs w:val="22"/>
              </w:rPr>
              <w:t>Elevate</w:t>
            </w:r>
          </w:p>
        </w:tc>
        <w:tc>
          <w:tcPr>
            <w:tcW w:w="1803" w:type="dxa"/>
          </w:tcPr>
          <w:p w:rsidR="005D6021" w:rsidRDefault="004D24D9" w:rsidP="005D6021">
            <w:pPr>
              <w:jc w:val="both"/>
              <w:rPr>
                <w:sz w:val="22"/>
                <w:szCs w:val="22"/>
              </w:rPr>
            </w:pPr>
            <w:r>
              <w:rPr>
                <w:sz w:val="22"/>
                <w:szCs w:val="22"/>
              </w:rPr>
              <w:t>1</w:t>
            </w:r>
            <w:r>
              <w:t>5.2</w:t>
            </w:r>
          </w:p>
        </w:tc>
        <w:tc>
          <w:tcPr>
            <w:tcW w:w="1803" w:type="dxa"/>
          </w:tcPr>
          <w:p w:rsidR="005D6021" w:rsidRDefault="004D24D9" w:rsidP="005D6021">
            <w:pPr>
              <w:jc w:val="both"/>
              <w:rPr>
                <w:sz w:val="22"/>
                <w:szCs w:val="22"/>
              </w:rPr>
            </w:pPr>
            <w:r>
              <w:rPr>
                <w:sz w:val="22"/>
                <w:szCs w:val="22"/>
              </w:rPr>
              <w:t>1</w:t>
            </w:r>
            <w:r>
              <w:t>.9</w:t>
            </w:r>
          </w:p>
        </w:tc>
        <w:tc>
          <w:tcPr>
            <w:tcW w:w="1803" w:type="dxa"/>
          </w:tcPr>
          <w:p w:rsidR="005D6021" w:rsidRDefault="00125A28" w:rsidP="005D6021">
            <w:pPr>
              <w:jc w:val="both"/>
              <w:rPr>
                <w:sz w:val="22"/>
                <w:szCs w:val="22"/>
              </w:rPr>
            </w:pPr>
            <w:r>
              <w:rPr>
                <w:sz w:val="22"/>
                <w:szCs w:val="22"/>
              </w:rPr>
              <w:t>1.02</w:t>
            </w:r>
          </w:p>
        </w:tc>
        <w:tc>
          <w:tcPr>
            <w:tcW w:w="1804" w:type="dxa"/>
          </w:tcPr>
          <w:p w:rsidR="005D6021" w:rsidRDefault="00125A28" w:rsidP="005D6021">
            <w:pPr>
              <w:jc w:val="both"/>
              <w:rPr>
                <w:sz w:val="22"/>
                <w:szCs w:val="22"/>
              </w:rPr>
            </w:pPr>
            <w:r>
              <w:rPr>
                <w:sz w:val="22"/>
                <w:szCs w:val="22"/>
              </w:rPr>
              <w:t>12.5</w:t>
            </w:r>
          </w:p>
        </w:tc>
      </w:tr>
    </w:tbl>
    <w:p w:rsidR="00125A28" w:rsidRDefault="00125A28" w:rsidP="005D6021">
      <w:pPr>
        <w:jc w:val="both"/>
        <w:rPr>
          <w:rFonts w:cstheme="minorHAnsi"/>
          <w:color w:val="000000"/>
          <w:sz w:val="22"/>
          <w:szCs w:val="22"/>
        </w:rPr>
      </w:pPr>
    </w:p>
    <w:p w:rsidR="005D6021" w:rsidRPr="00125A28" w:rsidRDefault="00125A28" w:rsidP="005D6021">
      <w:pPr>
        <w:jc w:val="both"/>
        <w:rPr>
          <w:rFonts w:cstheme="minorHAnsi"/>
          <w:sz w:val="22"/>
          <w:szCs w:val="22"/>
        </w:rPr>
      </w:pPr>
      <w:r w:rsidRPr="00125A28">
        <w:rPr>
          <w:rFonts w:cstheme="minorHAnsi"/>
          <w:color w:val="000000"/>
          <w:sz w:val="22"/>
          <w:szCs w:val="22"/>
        </w:rPr>
        <w:t xml:space="preserve">Compared to peers, Enova’s higher ROE and EPS reflect stronger shareholder returns, though its leverage is also notably higher, indicating greater risk-return </w:t>
      </w:r>
      <w:proofErr w:type="spellStart"/>
      <w:r w:rsidRPr="00125A28">
        <w:rPr>
          <w:rFonts w:cstheme="minorHAnsi"/>
          <w:color w:val="000000"/>
          <w:sz w:val="22"/>
          <w:szCs w:val="22"/>
        </w:rPr>
        <w:t>tradeoff</w:t>
      </w:r>
      <w:proofErr w:type="spellEnd"/>
      <w:r w:rsidRPr="00125A28">
        <w:rPr>
          <w:rFonts w:cstheme="minorHAnsi"/>
          <w:color w:val="000000"/>
          <w:sz w:val="22"/>
          <w:szCs w:val="22"/>
        </w:rPr>
        <w:t>.</w:t>
      </w:r>
    </w:p>
    <w:p w:rsidR="005C295F" w:rsidRDefault="005C295F" w:rsidP="00124A76">
      <w:pPr>
        <w:jc w:val="both"/>
        <w:rPr>
          <w:sz w:val="14"/>
          <w:szCs w:val="14"/>
        </w:rPr>
      </w:pPr>
    </w:p>
    <w:p w:rsidR="005C295F" w:rsidRDefault="005C295F" w:rsidP="005C295F">
      <w:pPr>
        <w:pStyle w:val="Heading2"/>
        <w:rPr>
          <w:sz w:val="30"/>
          <w:szCs w:val="30"/>
        </w:rPr>
      </w:pPr>
      <w:r w:rsidRPr="005C295F">
        <w:rPr>
          <w:sz w:val="30"/>
          <w:szCs w:val="30"/>
        </w:rPr>
        <w:t xml:space="preserve">Financial Ratios </w:t>
      </w:r>
    </w:p>
    <w:p w:rsidR="005C295F" w:rsidRDefault="005C295F" w:rsidP="005C295F">
      <w:pPr>
        <w:rPr>
          <w:sz w:val="10"/>
          <w:szCs w:val="10"/>
        </w:rPr>
      </w:pPr>
    </w:p>
    <w:p w:rsidR="005C295F" w:rsidRPr="00F90CE4" w:rsidRDefault="005C295F" w:rsidP="00F90CE4">
      <w:pPr>
        <w:pStyle w:val="ListParagraph"/>
        <w:numPr>
          <w:ilvl w:val="0"/>
          <w:numId w:val="1"/>
        </w:numPr>
        <w:rPr>
          <w:rFonts w:ascii="Times New Roman" w:eastAsia="Times New Roman" w:hAnsi="Times New Roman" w:cs="Times New Roman"/>
          <w:color w:val="000000"/>
          <w:kern w:val="0"/>
          <w:lang w:eastAsia="en-GB"/>
          <w14:ligatures w14:val="none"/>
        </w:rPr>
      </w:pPr>
      <w:r w:rsidRPr="00F90CE4">
        <w:rPr>
          <w:rFonts w:ascii="Times New Roman" w:eastAsia="Times New Roman" w:hAnsi="Times New Roman" w:cs="Times New Roman"/>
          <w:color w:val="000000"/>
          <w:kern w:val="0"/>
          <w:lang w:eastAsia="en-GB"/>
          <w14:ligatures w14:val="none"/>
        </w:rPr>
        <w:t>Profitability Ratios</w:t>
      </w:r>
    </w:p>
    <w:p w:rsidR="005C295F" w:rsidRPr="005C295F" w:rsidRDefault="005C295F" w:rsidP="005C295F">
      <w:pPr>
        <w:rPr>
          <w:rFonts w:ascii="Times New Roman" w:eastAsia="Times New Roman" w:hAnsi="Times New Roman" w:cs="Times New Roman"/>
          <w:color w:val="000000"/>
          <w:kern w:val="0"/>
          <w:lang w:eastAsia="en-GB"/>
          <w14:ligatures w14:val="none"/>
        </w:rPr>
      </w:pPr>
    </w:p>
    <w:tbl>
      <w:tblPr>
        <w:tblStyle w:val="TableGrid"/>
        <w:tblW w:w="8080" w:type="dxa"/>
        <w:tblInd w:w="111" w:type="dxa"/>
        <w:tblLook w:val="04A0" w:firstRow="1" w:lastRow="0" w:firstColumn="1" w:lastColumn="0" w:noHBand="0" w:noVBand="1"/>
      </w:tblPr>
      <w:tblGrid>
        <w:gridCol w:w="829"/>
        <w:gridCol w:w="1439"/>
        <w:gridCol w:w="1701"/>
        <w:gridCol w:w="1985"/>
        <w:gridCol w:w="2126"/>
      </w:tblGrid>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b/>
                <w:bCs/>
                <w:kern w:val="0"/>
                <w:lang w:eastAsia="en-GB"/>
                <w14:ligatures w14:val="none"/>
              </w:rPr>
            </w:pPr>
            <w:proofErr w:type="spellStart"/>
            <w:r w:rsidRPr="005C295F">
              <w:rPr>
                <w:rFonts w:ascii="Times New Roman" w:eastAsia="Times New Roman" w:hAnsi="Times New Roman" w:cs="Times New Roman"/>
                <w:b/>
                <w:bCs/>
                <w:kern w:val="0"/>
                <w:lang w:eastAsia="en-GB"/>
                <w14:ligatures w14:val="none"/>
              </w:rPr>
              <w:t>Ye</w:t>
            </w:r>
            <w:r>
              <w:rPr>
                <w:rFonts w:ascii="Times New Roman" w:eastAsia="Times New Roman" w:hAnsi="Times New Roman" w:cs="Times New Roman"/>
                <w:b/>
                <w:bCs/>
                <w:kern w:val="0"/>
                <w:lang w:eastAsia="en-GB"/>
                <w14:ligatures w14:val="none"/>
              </w:rPr>
              <w:t>arr</w:t>
            </w:r>
            <w:proofErr w:type="spellEnd"/>
          </w:p>
        </w:tc>
        <w:tc>
          <w:tcPr>
            <w:tcW w:w="1439" w:type="dxa"/>
            <w:hideMark/>
          </w:tcPr>
          <w:p w:rsidR="00730C3B" w:rsidRPr="005C295F" w:rsidRDefault="00730C3B" w:rsidP="00730C3B">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ROE</w:t>
            </w:r>
          </w:p>
        </w:tc>
        <w:tc>
          <w:tcPr>
            <w:tcW w:w="1701" w:type="dxa"/>
            <w:hideMark/>
          </w:tcPr>
          <w:p w:rsidR="00730C3B" w:rsidRPr="005C295F" w:rsidRDefault="00730C3B" w:rsidP="00730C3B">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ROA</w:t>
            </w:r>
          </w:p>
        </w:tc>
        <w:tc>
          <w:tcPr>
            <w:tcW w:w="1985" w:type="dxa"/>
            <w:hideMark/>
          </w:tcPr>
          <w:p w:rsidR="00730C3B" w:rsidRPr="005C295F" w:rsidRDefault="00730C3B" w:rsidP="00730C3B">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Net Margin</w:t>
            </w:r>
          </w:p>
        </w:tc>
        <w:tc>
          <w:tcPr>
            <w:tcW w:w="2126" w:type="dxa"/>
            <w:vAlign w:val="center"/>
          </w:tcPr>
          <w:p w:rsidR="00730C3B" w:rsidRPr="005C295F" w:rsidRDefault="00730C3B" w:rsidP="00730C3B">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EBITDA Margin</w:t>
            </w:r>
          </w:p>
        </w:tc>
      </w:tr>
      <w:tr w:rsidR="00730C3B" w:rsidRPr="005C295F" w:rsidTr="00045527">
        <w:tc>
          <w:tcPr>
            <w:tcW w:w="82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2015</w:t>
            </w:r>
          </w:p>
        </w:tc>
        <w:tc>
          <w:tcPr>
            <w:tcW w:w="143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16.79</w:t>
            </w:r>
          </w:p>
        </w:tc>
        <w:tc>
          <w:tcPr>
            <w:tcW w:w="1701"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4.11</w:t>
            </w:r>
          </w:p>
        </w:tc>
        <w:tc>
          <w:tcPr>
            <w:tcW w:w="1985"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5.29</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19.04</w:t>
            </w:r>
          </w:p>
        </w:tc>
      </w:tr>
      <w:tr w:rsidR="00730C3B" w:rsidRPr="005C295F" w:rsidTr="00045527">
        <w:tc>
          <w:tcPr>
            <w:tcW w:w="82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2016</w:t>
            </w:r>
          </w:p>
        </w:tc>
        <w:tc>
          <w:tcPr>
            <w:tcW w:w="143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13.92</w:t>
            </w:r>
          </w:p>
        </w:tc>
        <w:tc>
          <w:tcPr>
            <w:tcW w:w="1701"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3.44</w:t>
            </w:r>
          </w:p>
        </w:tc>
        <w:tc>
          <w:tcPr>
            <w:tcW w:w="1985"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3.92</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17.88</w:t>
            </w:r>
          </w:p>
        </w:tc>
      </w:tr>
      <w:tr w:rsidR="00730C3B" w:rsidRPr="005C295F" w:rsidTr="00045527">
        <w:tc>
          <w:tcPr>
            <w:tcW w:w="82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2017</w:t>
            </w:r>
          </w:p>
        </w:tc>
        <w:tc>
          <w:tcPr>
            <w:tcW w:w="143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38.86</w:t>
            </w:r>
          </w:p>
        </w:tc>
        <w:tc>
          <w:tcPr>
            <w:tcW w:w="1701"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9.41</w:t>
            </w:r>
          </w:p>
        </w:tc>
        <w:tc>
          <w:tcPr>
            <w:tcW w:w="1985"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10.18</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24.05</w:t>
            </w:r>
          </w:p>
        </w:tc>
      </w:tr>
      <w:tr w:rsidR="00730C3B" w:rsidRPr="005C295F" w:rsidTr="00045527">
        <w:tc>
          <w:tcPr>
            <w:tcW w:w="82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2018</w:t>
            </w:r>
          </w:p>
        </w:tc>
        <w:tc>
          <w:tcPr>
            <w:tcW w:w="1439"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11.28</w:t>
            </w:r>
          </w:p>
        </w:tc>
        <w:tc>
          <w:tcPr>
            <w:tcW w:w="1701"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2.65</w:t>
            </w:r>
          </w:p>
        </w:tc>
        <w:tc>
          <w:tcPr>
            <w:tcW w:w="1985" w:type="dxa"/>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2.53</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15.</w:t>
            </w:r>
            <w:r>
              <w:rPr>
                <w:rFonts w:ascii="Times New Roman" w:eastAsia="Times New Roman" w:hAnsi="Times New Roman" w:cs="Times New Roman"/>
                <w:kern w:val="0"/>
                <w:lang w:eastAsia="en-GB"/>
                <w14:ligatures w14:val="none"/>
              </w:rPr>
              <w:t>35</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2019</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16.27</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3.73</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3.11</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14.41</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2020</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164.28</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37.11</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34.86</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49.96</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2021</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109.06</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24.40</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21.21</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37.11</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2022</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84.66</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18.35</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11.94</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24.49</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2023</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68.67</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14.00</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8.26</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21.73</w:t>
            </w:r>
          </w:p>
        </w:tc>
      </w:tr>
      <w:tr w:rsidR="00730C3B" w:rsidRPr="005C295F" w:rsidTr="00045527">
        <w:tc>
          <w:tcPr>
            <w:tcW w:w="82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2024</w:t>
            </w:r>
          </w:p>
        </w:tc>
        <w:tc>
          <w:tcPr>
            <w:tcW w:w="1439"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71.15</w:t>
            </w:r>
          </w:p>
        </w:tc>
        <w:tc>
          <w:tcPr>
            <w:tcW w:w="1701"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14.45</w:t>
            </w:r>
          </w:p>
        </w:tc>
        <w:tc>
          <w:tcPr>
            <w:tcW w:w="1985" w:type="dxa"/>
            <w:hideMark/>
          </w:tcPr>
          <w:p w:rsidR="00730C3B" w:rsidRPr="005C295F" w:rsidRDefault="00730C3B" w:rsidP="00730C3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8.22</w:t>
            </w:r>
          </w:p>
        </w:tc>
        <w:tc>
          <w:tcPr>
            <w:tcW w:w="2126" w:type="dxa"/>
            <w:vAlign w:val="center"/>
          </w:tcPr>
          <w:p w:rsidR="00730C3B" w:rsidRPr="005C295F" w:rsidRDefault="00730C3B" w:rsidP="00730C3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21.28</w:t>
            </w:r>
          </w:p>
        </w:tc>
      </w:tr>
    </w:tbl>
    <w:p w:rsidR="004D24D9" w:rsidRDefault="00125A28" w:rsidP="00F90CE4">
      <w:pPr>
        <w:rPr>
          <w:rStyle w:val="Strong"/>
          <w:color w:val="000000"/>
          <w:sz w:val="22"/>
          <w:szCs w:val="22"/>
        </w:rPr>
      </w:pPr>
      <w:r>
        <w:rPr>
          <w:rFonts w:ascii="Times New Roman" w:eastAsia="Times New Roman" w:hAnsi="Times New Roman" w:cs="Times New Roman"/>
          <w:noProof/>
          <w:color w:val="000000"/>
          <w:kern w:val="0"/>
          <w:lang w:eastAsia="en-GB"/>
        </w:rPr>
        <w:drawing>
          <wp:anchor distT="0" distB="0" distL="114300" distR="114300" simplePos="0" relativeHeight="251659264" behindDoc="0" locked="0" layoutInCell="1" allowOverlap="1">
            <wp:simplePos x="0" y="0"/>
            <wp:positionH relativeFrom="column">
              <wp:posOffset>463550</wp:posOffset>
            </wp:positionH>
            <wp:positionV relativeFrom="paragraph">
              <wp:posOffset>36830</wp:posOffset>
            </wp:positionV>
            <wp:extent cx="4251960" cy="2011680"/>
            <wp:effectExtent l="0" t="0" r="2540" b="0"/>
            <wp:wrapSquare wrapText="bothSides"/>
            <wp:docPr id="1002321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1749" name="Picture 100232174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1960" cy="2011680"/>
                    </a:xfrm>
                    <a:prstGeom prst="rect">
                      <a:avLst/>
                    </a:prstGeom>
                  </pic:spPr>
                </pic:pic>
              </a:graphicData>
            </a:graphic>
            <wp14:sizeRelH relativeFrom="margin">
              <wp14:pctWidth>0</wp14:pctWidth>
            </wp14:sizeRelH>
            <wp14:sizeRelV relativeFrom="margin">
              <wp14:pctHeight>0</wp14:pctHeight>
            </wp14:sizeRelV>
          </wp:anchor>
        </w:drawing>
      </w: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125A28" w:rsidRDefault="00125A28" w:rsidP="00F90CE4">
      <w:pPr>
        <w:rPr>
          <w:rStyle w:val="Strong"/>
          <w:color w:val="000000"/>
          <w:sz w:val="22"/>
          <w:szCs w:val="22"/>
        </w:rPr>
      </w:pPr>
    </w:p>
    <w:p w:rsidR="00F90CE4" w:rsidRPr="00F90CE4" w:rsidRDefault="00F90CE4" w:rsidP="00F90CE4">
      <w:pPr>
        <w:rPr>
          <w:rFonts w:ascii="Times New Roman" w:eastAsia="Times New Roman" w:hAnsi="Times New Roman" w:cs="Times New Roman"/>
          <w:color w:val="000000"/>
          <w:kern w:val="0"/>
          <w:sz w:val="22"/>
          <w:szCs w:val="22"/>
          <w:lang w:eastAsia="en-GB"/>
          <w14:ligatures w14:val="none"/>
        </w:rPr>
      </w:pPr>
      <w:r w:rsidRPr="00F90CE4">
        <w:rPr>
          <w:rStyle w:val="Strong"/>
          <w:color w:val="000000"/>
          <w:sz w:val="22"/>
          <w:szCs w:val="22"/>
        </w:rPr>
        <w:t>(ROE, ROA, Net Margin, EBITDA Margin)</w:t>
      </w:r>
    </w:p>
    <w:p w:rsidR="00F90CE4" w:rsidRPr="00F90CE4" w:rsidRDefault="00F90CE4" w:rsidP="00F90CE4">
      <w:pPr>
        <w:numPr>
          <w:ilvl w:val="0"/>
          <w:numId w:val="2"/>
        </w:numPr>
        <w:spacing w:before="100" w:beforeAutospacing="1" w:after="100" w:afterAutospacing="1"/>
        <w:rPr>
          <w:color w:val="000000"/>
          <w:sz w:val="22"/>
          <w:szCs w:val="22"/>
        </w:rPr>
      </w:pPr>
      <w:r w:rsidRPr="00F90CE4">
        <w:rPr>
          <w:rStyle w:val="Strong"/>
          <w:color w:val="000000"/>
          <w:sz w:val="22"/>
          <w:szCs w:val="22"/>
        </w:rPr>
        <w:t>ROE (Return on Equity)</w:t>
      </w:r>
      <w:r w:rsidRPr="00F90CE4">
        <w:rPr>
          <w:rStyle w:val="apple-converted-space"/>
          <w:color w:val="000000"/>
          <w:sz w:val="22"/>
          <w:szCs w:val="22"/>
        </w:rPr>
        <w:t> </w:t>
      </w:r>
      <w:r w:rsidRPr="00F90CE4">
        <w:rPr>
          <w:color w:val="000000"/>
          <w:sz w:val="22"/>
          <w:szCs w:val="22"/>
        </w:rPr>
        <w:t>shows a positive upward trend from</w:t>
      </w:r>
      <w:r w:rsidRPr="00F90CE4">
        <w:rPr>
          <w:rStyle w:val="apple-converted-space"/>
          <w:color w:val="000000"/>
          <w:sz w:val="22"/>
          <w:szCs w:val="22"/>
        </w:rPr>
        <w:t> </w:t>
      </w:r>
      <w:r w:rsidRPr="00F90CE4">
        <w:rPr>
          <w:rStyle w:val="Strong"/>
          <w:color w:val="000000"/>
          <w:sz w:val="22"/>
          <w:szCs w:val="22"/>
        </w:rPr>
        <w:t>2015 to 2023</w:t>
      </w:r>
      <w:r w:rsidRPr="00F90CE4">
        <w:rPr>
          <w:color w:val="000000"/>
          <w:sz w:val="22"/>
          <w:szCs w:val="22"/>
        </w:rPr>
        <w:t>, indicating that Enova is generating higher returns on shareholders’ equity over time.</w:t>
      </w:r>
    </w:p>
    <w:p w:rsidR="00F90CE4" w:rsidRPr="00F90CE4" w:rsidRDefault="00F90CE4" w:rsidP="00F90CE4">
      <w:pPr>
        <w:numPr>
          <w:ilvl w:val="0"/>
          <w:numId w:val="2"/>
        </w:numPr>
        <w:spacing w:before="100" w:beforeAutospacing="1" w:after="100" w:afterAutospacing="1"/>
        <w:rPr>
          <w:color w:val="000000"/>
          <w:sz w:val="22"/>
          <w:szCs w:val="22"/>
        </w:rPr>
      </w:pPr>
      <w:r w:rsidRPr="00F90CE4">
        <w:rPr>
          <w:rStyle w:val="Strong"/>
          <w:color w:val="000000"/>
          <w:sz w:val="22"/>
          <w:szCs w:val="22"/>
        </w:rPr>
        <w:t>ROA (Return on Assets)</w:t>
      </w:r>
      <w:r w:rsidRPr="00F90CE4">
        <w:rPr>
          <w:rStyle w:val="apple-converted-space"/>
          <w:color w:val="000000"/>
          <w:sz w:val="22"/>
          <w:szCs w:val="22"/>
        </w:rPr>
        <w:t> </w:t>
      </w:r>
      <w:r w:rsidRPr="00F90CE4">
        <w:rPr>
          <w:color w:val="000000"/>
          <w:sz w:val="22"/>
          <w:szCs w:val="22"/>
        </w:rPr>
        <w:t>remains relatively stable, reflecting that the company is effectively utilizing its assets to generate profit.</w:t>
      </w:r>
    </w:p>
    <w:p w:rsidR="004416B1" w:rsidRPr="004D24D9" w:rsidRDefault="00F90CE4" w:rsidP="005C295F">
      <w:pPr>
        <w:numPr>
          <w:ilvl w:val="0"/>
          <w:numId w:val="2"/>
        </w:numPr>
        <w:spacing w:before="100" w:beforeAutospacing="1" w:after="100" w:afterAutospacing="1"/>
        <w:rPr>
          <w:color w:val="000000"/>
          <w:sz w:val="22"/>
          <w:szCs w:val="22"/>
        </w:rPr>
      </w:pPr>
      <w:r w:rsidRPr="00F90CE4">
        <w:rPr>
          <w:rStyle w:val="Strong"/>
          <w:color w:val="000000"/>
          <w:sz w:val="22"/>
          <w:szCs w:val="22"/>
        </w:rPr>
        <w:t>Net Margin</w:t>
      </w:r>
      <w:r w:rsidRPr="00F90CE4">
        <w:rPr>
          <w:rStyle w:val="apple-converted-space"/>
          <w:color w:val="000000"/>
          <w:sz w:val="22"/>
          <w:szCs w:val="22"/>
        </w:rPr>
        <w:t> </w:t>
      </w:r>
      <w:r w:rsidRPr="00F90CE4">
        <w:rPr>
          <w:color w:val="000000"/>
          <w:sz w:val="22"/>
          <w:szCs w:val="22"/>
        </w:rPr>
        <w:t>shows some fluctuations, which may indicate variations in operating costs or interest expenses. However, the upward trend in</w:t>
      </w:r>
      <w:r w:rsidRPr="00F90CE4">
        <w:rPr>
          <w:rStyle w:val="apple-converted-space"/>
          <w:color w:val="000000"/>
          <w:sz w:val="22"/>
          <w:szCs w:val="22"/>
        </w:rPr>
        <w:t> </w:t>
      </w:r>
      <w:r w:rsidRPr="00F90CE4">
        <w:rPr>
          <w:rStyle w:val="Strong"/>
          <w:color w:val="000000"/>
          <w:sz w:val="22"/>
          <w:szCs w:val="22"/>
        </w:rPr>
        <w:t>EBITDA Margin</w:t>
      </w:r>
      <w:r w:rsidRPr="00F90CE4">
        <w:rPr>
          <w:rStyle w:val="apple-converted-space"/>
          <w:color w:val="000000"/>
          <w:sz w:val="22"/>
          <w:szCs w:val="22"/>
        </w:rPr>
        <w:t> </w:t>
      </w:r>
      <w:r w:rsidRPr="00F90CE4">
        <w:rPr>
          <w:color w:val="000000"/>
          <w:sz w:val="22"/>
          <w:szCs w:val="22"/>
        </w:rPr>
        <w:t>suggests improved cost efficiency and operational control.</w:t>
      </w:r>
      <w:r w:rsidRPr="00F90CE4">
        <w:rPr>
          <w:color w:val="000000"/>
          <w:sz w:val="22"/>
          <w:szCs w:val="22"/>
        </w:rPr>
        <w:br/>
      </w:r>
      <w:r w:rsidRPr="00F90CE4">
        <w:rPr>
          <w:rFonts w:ascii="Apple Color Emoji" w:hAnsi="Apple Color Emoji" w:cs="Apple Color Emoji"/>
          <w:color w:val="000000"/>
          <w:sz w:val="22"/>
          <w:szCs w:val="22"/>
        </w:rPr>
        <w:t>👉</w:t>
      </w:r>
      <w:r w:rsidRPr="00F90CE4">
        <w:rPr>
          <w:color w:val="000000"/>
          <w:sz w:val="22"/>
          <w:szCs w:val="22"/>
        </w:rPr>
        <w:t xml:space="preserve"> This shows that Enova has been strengthening its profitability through better cost control and higher revenue generation</w:t>
      </w:r>
      <w:r w:rsidR="004D24D9">
        <w:rPr>
          <w:color w:val="000000"/>
          <w:sz w:val="22"/>
          <w:szCs w:val="22"/>
        </w:rPr>
        <w:t>.</w:t>
      </w:r>
    </w:p>
    <w:p w:rsidR="005C295F" w:rsidRPr="00F90CE4" w:rsidRDefault="00125A28" w:rsidP="00F90CE4">
      <w:pPr>
        <w:pStyle w:val="ListParagraph"/>
        <w:numPr>
          <w:ilvl w:val="0"/>
          <w:numId w:val="1"/>
        </w:numPr>
        <w:rPr>
          <w:rFonts w:ascii="Times New Roman" w:eastAsia="Times New Roman" w:hAnsi="Times New Roman" w:cs="Times New Roman"/>
          <w:color w:val="000000"/>
          <w:kern w:val="0"/>
          <w:lang w:eastAsia="en-GB"/>
          <w14:ligatures w14:val="none"/>
        </w:rPr>
      </w:pPr>
      <w:r>
        <w:rPr>
          <w:noProof/>
          <w:lang w:eastAsia="en-GB"/>
        </w:rPr>
        <w:drawing>
          <wp:anchor distT="0" distB="0" distL="114300" distR="114300" simplePos="0" relativeHeight="251658240" behindDoc="0" locked="0" layoutInCell="1" allowOverlap="1">
            <wp:simplePos x="0" y="0"/>
            <wp:positionH relativeFrom="margin">
              <wp:posOffset>1859280</wp:posOffset>
            </wp:positionH>
            <wp:positionV relativeFrom="margin">
              <wp:posOffset>2304415</wp:posOffset>
            </wp:positionV>
            <wp:extent cx="4060825" cy="2644775"/>
            <wp:effectExtent l="0" t="0" r="3175" b="0"/>
            <wp:wrapSquare wrapText="bothSides"/>
            <wp:docPr id="19985723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72322" name="Picture 199857232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60825" cy="2644775"/>
                    </a:xfrm>
                    <a:prstGeom prst="rect">
                      <a:avLst/>
                    </a:prstGeom>
                  </pic:spPr>
                </pic:pic>
              </a:graphicData>
            </a:graphic>
            <wp14:sizeRelH relativeFrom="margin">
              <wp14:pctWidth>0</wp14:pctWidth>
            </wp14:sizeRelH>
            <wp14:sizeRelV relativeFrom="margin">
              <wp14:pctHeight>0</wp14:pctHeight>
            </wp14:sizeRelV>
          </wp:anchor>
        </w:drawing>
      </w:r>
      <w:r w:rsidR="005C295F" w:rsidRPr="00F90CE4">
        <w:rPr>
          <w:rFonts w:ascii="Times New Roman" w:eastAsia="Times New Roman" w:hAnsi="Times New Roman" w:cs="Times New Roman"/>
          <w:color w:val="000000"/>
          <w:kern w:val="0"/>
          <w:lang w:eastAsia="en-GB"/>
          <w14:ligatures w14:val="none"/>
        </w:rPr>
        <w:t>Liquidity Ratios</w:t>
      </w:r>
    </w:p>
    <w:p w:rsidR="005C295F" w:rsidRPr="005C295F" w:rsidRDefault="005C295F" w:rsidP="005C295F">
      <w:pPr>
        <w:rPr>
          <w:rFonts w:ascii="Times New Roman" w:eastAsia="Times New Roman" w:hAnsi="Times New Roman" w:cs="Times New Roman"/>
          <w:color w:val="000000"/>
          <w:kern w:val="0"/>
          <w:lang w:eastAsia="en-GB"/>
          <w14:ligatures w14:val="none"/>
        </w:rPr>
      </w:pPr>
    </w:p>
    <w:tbl>
      <w:tblPr>
        <w:tblStyle w:val="TableGridLight"/>
        <w:tblW w:w="0" w:type="auto"/>
        <w:tblLook w:val="04A0" w:firstRow="1" w:lastRow="0" w:firstColumn="1" w:lastColumn="0" w:noHBand="0" w:noVBand="1"/>
      </w:tblPr>
      <w:tblGrid>
        <w:gridCol w:w="723"/>
        <w:gridCol w:w="1463"/>
      </w:tblGrid>
      <w:tr w:rsidR="00045527" w:rsidRPr="005C295F" w:rsidTr="005C295F">
        <w:tc>
          <w:tcPr>
            <w:tcW w:w="0" w:type="auto"/>
            <w:hideMark/>
          </w:tcPr>
          <w:p w:rsidR="00045527" w:rsidRPr="005C295F" w:rsidRDefault="00045527"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Year</w:t>
            </w:r>
          </w:p>
        </w:tc>
        <w:tc>
          <w:tcPr>
            <w:tcW w:w="0" w:type="auto"/>
            <w:hideMark/>
          </w:tcPr>
          <w:p w:rsidR="00045527" w:rsidRPr="005C295F" w:rsidRDefault="00045527" w:rsidP="005C295F">
            <w:pPr>
              <w:jc w:val="cente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Quick</w:t>
            </w:r>
            <w:r w:rsidRPr="005C295F">
              <w:rPr>
                <w:rFonts w:ascii="Times New Roman" w:eastAsia="Times New Roman" w:hAnsi="Times New Roman" w:cs="Times New Roman"/>
                <w:b/>
                <w:bCs/>
                <w:kern w:val="0"/>
                <w:lang w:eastAsia="en-GB"/>
                <w14:ligatures w14:val="none"/>
              </w:rPr>
              <w:t xml:space="preserve"> Ratio</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2015</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2.11</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2016</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2017</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1.90</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2018</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1.83</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2019</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1.76</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2020</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1.71</w:t>
            </w:r>
          </w:p>
        </w:tc>
      </w:tr>
      <w:tr w:rsidR="00045527" w:rsidRPr="005C295F" w:rsidTr="005C295F">
        <w:tc>
          <w:tcPr>
            <w:tcW w:w="0" w:type="auto"/>
            <w:hideMark/>
          </w:tcPr>
          <w:p w:rsidR="00045527" w:rsidRPr="005C295F" w:rsidRDefault="00045527" w:rsidP="005C295F">
            <w:pP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2021</w:t>
            </w:r>
          </w:p>
        </w:tc>
        <w:tc>
          <w:tcPr>
            <w:tcW w:w="0" w:type="auto"/>
            <w:hideMark/>
          </w:tcPr>
          <w:p w:rsidR="00045527" w:rsidRPr="005C295F" w:rsidRDefault="00045527" w:rsidP="00045527">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1.66</w:t>
            </w:r>
          </w:p>
        </w:tc>
      </w:tr>
      <w:tr w:rsidR="00045527" w:rsidRPr="005C295F" w:rsidTr="005C295F">
        <w:tc>
          <w:tcPr>
            <w:tcW w:w="0" w:type="auto"/>
          </w:tcPr>
          <w:p w:rsidR="00045527" w:rsidRPr="005C295F" w:rsidRDefault="00045527" w:rsidP="005C295F">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2022</w:t>
            </w:r>
          </w:p>
        </w:tc>
        <w:tc>
          <w:tcPr>
            <w:tcW w:w="0" w:type="auto"/>
          </w:tcPr>
          <w:p w:rsidR="00045527" w:rsidRPr="005C295F" w:rsidRDefault="00045527" w:rsidP="00045527">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1.62</w:t>
            </w:r>
          </w:p>
        </w:tc>
      </w:tr>
      <w:tr w:rsidR="00045527" w:rsidRPr="005C295F" w:rsidTr="005C295F">
        <w:tc>
          <w:tcPr>
            <w:tcW w:w="0" w:type="auto"/>
          </w:tcPr>
          <w:p w:rsidR="00045527" w:rsidRPr="005C295F" w:rsidRDefault="00045527" w:rsidP="005C295F">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2023</w:t>
            </w:r>
          </w:p>
        </w:tc>
        <w:tc>
          <w:tcPr>
            <w:tcW w:w="0" w:type="auto"/>
          </w:tcPr>
          <w:p w:rsidR="00045527" w:rsidRPr="005C295F" w:rsidRDefault="00045527" w:rsidP="00045527">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1.59</w:t>
            </w:r>
          </w:p>
        </w:tc>
      </w:tr>
      <w:tr w:rsidR="00045527" w:rsidRPr="005C295F" w:rsidTr="005C295F">
        <w:tc>
          <w:tcPr>
            <w:tcW w:w="0" w:type="auto"/>
          </w:tcPr>
          <w:p w:rsidR="00045527" w:rsidRPr="005C295F" w:rsidRDefault="00045527" w:rsidP="005C295F">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w:t>
            </w:r>
          </w:p>
        </w:tc>
        <w:tc>
          <w:tcPr>
            <w:tcW w:w="0" w:type="auto"/>
          </w:tcPr>
          <w:p w:rsidR="00045527" w:rsidRPr="005C295F" w:rsidRDefault="00045527" w:rsidP="00045527">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1.57</w:t>
            </w:r>
          </w:p>
        </w:tc>
      </w:tr>
    </w:tbl>
    <w:p w:rsidR="005C295F" w:rsidRDefault="005C295F" w:rsidP="005C295F">
      <w:pPr>
        <w:rPr>
          <w:rFonts w:ascii="Times New Roman" w:eastAsia="Times New Roman" w:hAnsi="Times New Roman" w:cs="Times New Roman"/>
          <w:color w:val="000000"/>
          <w:kern w:val="0"/>
          <w:lang w:eastAsia="en-GB"/>
          <w14:ligatures w14:val="none"/>
        </w:rPr>
      </w:pPr>
    </w:p>
    <w:p w:rsidR="00F90CE4" w:rsidRPr="00F90CE4" w:rsidRDefault="00F90CE4" w:rsidP="00F90CE4">
      <w:p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b/>
          <w:bCs/>
          <w:color w:val="000000"/>
          <w:kern w:val="0"/>
          <w:sz w:val="22"/>
          <w:szCs w:val="22"/>
          <w:lang w:eastAsia="en-GB"/>
          <w14:ligatures w14:val="none"/>
        </w:rPr>
        <w:t>(Current Ratio, Quick Ratio)</w:t>
      </w:r>
    </w:p>
    <w:p w:rsidR="00F90CE4" w:rsidRPr="00F90CE4" w:rsidRDefault="00F90CE4" w:rsidP="00F90CE4">
      <w:pPr>
        <w:numPr>
          <w:ilvl w:val="0"/>
          <w:numId w:val="3"/>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color w:val="000000"/>
          <w:kern w:val="0"/>
          <w:sz w:val="22"/>
          <w:szCs w:val="22"/>
          <w:lang w:eastAsia="en-GB"/>
          <w14:ligatures w14:val="none"/>
        </w:rPr>
        <w:t>The </w:t>
      </w:r>
      <w:r w:rsidRPr="00F90CE4">
        <w:rPr>
          <w:rFonts w:ascii="Times New Roman" w:eastAsia="Times New Roman" w:hAnsi="Times New Roman" w:cs="Times New Roman"/>
          <w:b/>
          <w:bCs/>
          <w:color w:val="000000"/>
          <w:kern w:val="0"/>
          <w:sz w:val="22"/>
          <w:szCs w:val="22"/>
          <w:lang w:eastAsia="en-GB"/>
          <w14:ligatures w14:val="none"/>
        </w:rPr>
        <w:t>Current Ratio</w:t>
      </w:r>
      <w:r w:rsidRPr="00F90CE4">
        <w:rPr>
          <w:rFonts w:ascii="Times New Roman" w:eastAsia="Times New Roman" w:hAnsi="Times New Roman" w:cs="Times New Roman"/>
          <w:color w:val="000000"/>
          <w:kern w:val="0"/>
          <w:sz w:val="22"/>
          <w:szCs w:val="22"/>
          <w:lang w:eastAsia="en-GB"/>
          <w14:ligatures w14:val="none"/>
        </w:rPr>
        <w:t> remains above </w:t>
      </w:r>
      <w:r w:rsidRPr="00F90CE4">
        <w:rPr>
          <w:rFonts w:ascii="Times New Roman" w:eastAsia="Times New Roman" w:hAnsi="Times New Roman" w:cs="Times New Roman"/>
          <w:b/>
          <w:bCs/>
          <w:color w:val="000000"/>
          <w:kern w:val="0"/>
          <w:sz w:val="22"/>
          <w:szCs w:val="22"/>
          <w:lang w:eastAsia="en-GB"/>
          <w14:ligatures w14:val="none"/>
        </w:rPr>
        <w:t>1.5</w:t>
      </w:r>
      <w:r w:rsidRPr="00F90CE4">
        <w:rPr>
          <w:rFonts w:ascii="Times New Roman" w:eastAsia="Times New Roman" w:hAnsi="Times New Roman" w:cs="Times New Roman"/>
          <w:color w:val="000000"/>
          <w:kern w:val="0"/>
          <w:sz w:val="22"/>
          <w:szCs w:val="22"/>
          <w:lang w:eastAsia="en-GB"/>
          <w14:ligatures w14:val="none"/>
        </w:rPr>
        <w:t> throughout the period, indicating that Enova consistently holds sufficient current assets to cover its short-term liabilities.</w:t>
      </w:r>
    </w:p>
    <w:p w:rsidR="004D24D9" w:rsidRPr="00125A28" w:rsidRDefault="00F90CE4" w:rsidP="005C295F">
      <w:pPr>
        <w:numPr>
          <w:ilvl w:val="0"/>
          <w:numId w:val="3"/>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color w:val="000000"/>
          <w:kern w:val="0"/>
          <w:sz w:val="22"/>
          <w:szCs w:val="22"/>
          <w:lang w:eastAsia="en-GB"/>
          <w14:ligatures w14:val="none"/>
        </w:rPr>
        <w:t>The </w:t>
      </w:r>
      <w:r w:rsidRPr="00F90CE4">
        <w:rPr>
          <w:rFonts w:ascii="Times New Roman" w:eastAsia="Times New Roman" w:hAnsi="Times New Roman" w:cs="Times New Roman"/>
          <w:b/>
          <w:bCs/>
          <w:color w:val="000000"/>
          <w:kern w:val="0"/>
          <w:sz w:val="22"/>
          <w:szCs w:val="22"/>
          <w:lang w:eastAsia="en-GB"/>
          <w14:ligatures w14:val="none"/>
        </w:rPr>
        <w:t>Quick Ratio</w:t>
      </w:r>
      <w:r w:rsidRPr="00F90CE4">
        <w:rPr>
          <w:rFonts w:ascii="Times New Roman" w:eastAsia="Times New Roman" w:hAnsi="Times New Roman" w:cs="Times New Roman"/>
          <w:color w:val="000000"/>
          <w:kern w:val="0"/>
          <w:sz w:val="22"/>
          <w:szCs w:val="22"/>
          <w:lang w:eastAsia="en-GB"/>
          <w14:ligatures w14:val="none"/>
        </w:rPr>
        <w:t> closely follows the current ratio, suggesting that Enova maintains a healthy balance of liquid assets without relying too heavily on inventory.</w:t>
      </w:r>
      <w:r w:rsidRPr="00F90CE4">
        <w:rPr>
          <w:rFonts w:ascii="Times New Roman" w:eastAsia="Times New Roman" w:hAnsi="Times New Roman" w:cs="Times New Roman"/>
          <w:color w:val="000000"/>
          <w:kern w:val="0"/>
          <w:sz w:val="22"/>
          <w:szCs w:val="22"/>
          <w:lang w:eastAsia="en-GB"/>
          <w14:ligatures w14:val="none"/>
        </w:rPr>
        <w:br/>
      </w:r>
      <w:r w:rsidRPr="00F90CE4">
        <w:rPr>
          <w:rFonts w:ascii="Apple Color Emoji" w:eastAsia="Times New Roman" w:hAnsi="Apple Color Emoji" w:cs="Apple Color Emoji"/>
          <w:color w:val="000000"/>
          <w:kern w:val="0"/>
          <w:sz w:val="22"/>
          <w:szCs w:val="22"/>
          <w:lang w:eastAsia="en-GB"/>
          <w14:ligatures w14:val="none"/>
        </w:rPr>
        <w:t>👉</w:t>
      </w:r>
      <w:r w:rsidRPr="00F90CE4">
        <w:rPr>
          <w:rFonts w:ascii="Times New Roman" w:eastAsia="Times New Roman" w:hAnsi="Times New Roman" w:cs="Times New Roman"/>
          <w:color w:val="000000"/>
          <w:kern w:val="0"/>
          <w:sz w:val="22"/>
          <w:szCs w:val="22"/>
          <w:lang w:eastAsia="en-GB"/>
          <w14:ligatures w14:val="none"/>
        </w:rPr>
        <w:t xml:space="preserve"> This reflects strong short-term financial health and the ability to meet immediate financial obligations.</w:t>
      </w:r>
    </w:p>
    <w:p w:rsidR="005C295F" w:rsidRPr="00F90CE4" w:rsidRDefault="00125A28" w:rsidP="00F90CE4">
      <w:pPr>
        <w:pStyle w:val="ListParagraph"/>
        <w:numPr>
          <w:ilvl w:val="0"/>
          <w:numId w:val="1"/>
        </w:numPr>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noProof/>
          <w:color w:val="000000"/>
          <w:kern w:val="0"/>
          <w:lang w:eastAsia="en-GB"/>
        </w:rPr>
        <w:drawing>
          <wp:anchor distT="0" distB="0" distL="114300" distR="114300" simplePos="0" relativeHeight="251665408" behindDoc="0" locked="0" layoutInCell="1" allowOverlap="1" wp14:anchorId="0E70161C" wp14:editId="7D0CEDD6">
            <wp:simplePos x="0" y="0"/>
            <wp:positionH relativeFrom="margin">
              <wp:posOffset>2919095</wp:posOffset>
            </wp:positionH>
            <wp:positionV relativeFrom="margin">
              <wp:posOffset>6524625</wp:posOffset>
            </wp:positionV>
            <wp:extent cx="3284855" cy="2446020"/>
            <wp:effectExtent l="0" t="0" r="4445" b="5080"/>
            <wp:wrapSquare wrapText="bothSides"/>
            <wp:docPr id="19060138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13872" name="Picture 19060138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84855" cy="2446020"/>
                    </a:xfrm>
                    <a:prstGeom prst="rect">
                      <a:avLst/>
                    </a:prstGeom>
                  </pic:spPr>
                </pic:pic>
              </a:graphicData>
            </a:graphic>
            <wp14:sizeRelH relativeFrom="margin">
              <wp14:pctWidth>0</wp14:pctWidth>
            </wp14:sizeRelH>
            <wp14:sizeRelV relativeFrom="margin">
              <wp14:pctHeight>0</wp14:pctHeight>
            </wp14:sizeRelV>
          </wp:anchor>
        </w:drawing>
      </w:r>
      <w:r w:rsidR="005C295F" w:rsidRPr="00F90CE4">
        <w:rPr>
          <w:rFonts w:ascii="Times New Roman" w:eastAsia="Times New Roman" w:hAnsi="Times New Roman" w:cs="Times New Roman"/>
          <w:color w:val="000000"/>
          <w:kern w:val="0"/>
          <w:lang w:eastAsia="en-GB"/>
          <w14:ligatures w14:val="none"/>
        </w:rPr>
        <w:t>Leverage Ratios</w:t>
      </w:r>
    </w:p>
    <w:p w:rsidR="005C295F" w:rsidRPr="005C295F" w:rsidRDefault="005C295F" w:rsidP="005C295F">
      <w:pPr>
        <w:rPr>
          <w:rFonts w:ascii="Times New Roman" w:eastAsia="Times New Roman" w:hAnsi="Times New Roman" w:cs="Times New Roman"/>
          <w:color w:val="000000"/>
          <w:kern w:val="0"/>
          <w:lang w:eastAsia="en-GB"/>
          <w14:ligatures w14:val="none"/>
        </w:rPr>
      </w:pPr>
    </w:p>
    <w:tbl>
      <w:tblPr>
        <w:tblStyle w:val="TableGridLight"/>
        <w:tblpPr w:leftFromText="180" w:rightFromText="180" w:vertAnchor="text" w:tblpY="1"/>
        <w:tblOverlap w:val="never"/>
        <w:tblW w:w="0" w:type="auto"/>
        <w:tblLook w:val="04A0" w:firstRow="1" w:lastRow="0" w:firstColumn="1" w:lastColumn="0" w:noHBand="0" w:noVBand="1"/>
      </w:tblPr>
      <w:tblGrid>
        <w:gridCol w:w="723"/>
        <w:gridCol w:w="1723"/>
        <w:gridCol w:w="1783"/>
      </w:tblGrid>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Year</w:t>
            </w:r>
          </w:p>
        </w:tc>
        <w:tc>
          <w:tcPr>
            <w:tcW w:w="0" w:type="auto"/>
            <w:hideMark/>
          </w:tcPr>
          <w:p w:rsidR="00045527" w:rsidRPr="005C295F" w:rsidRDefault="00045527" w:rsidP="00F90CE4">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Debt to Equity</w:t>
            </w:r>
          </w:p>
        </w:tc>
        <w:tc>
          <w:tcPr>
            <w:tcW w:w="0" w:type="auto"/>
            <w:hideMark/>
          </w:tcPr>
          <w:p w:rsidR="00045527" w:rsidRPr="005C295F" w:rsidRDefault="00045527" w:rsidP="00F90CE4">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Leverage Ratio</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2015</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3.08</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0.75</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2016</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3.047</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0.75</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2017</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3.12</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0.75</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2018</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3.25</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0.76</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2019</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3.35</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0.77</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2020</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3.42</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0.77</w:t>
            </w:r>
          </w:p>
        </w:tc>
      </w:tr>
      <w:tr w:rsidR="00045527" w:rsidRPr="005C295F" w:rsidTr="00F90CE4">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2021</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3.46</w:t>
            </w:r>
          </w:p>
        </w:tc>
        <w:tc>
          <w:tcPr>
            <w:tcW w:w="0" w:type="auto"/>
            <w:hideMark/>
          </w:tcPr>
          <w:p w:rsidR="00045527" w:rsidRPr="005C295F" w:rsidRDefault="00045527" w:rsidP="00F90CE4">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0.77</w:t>
            </w:r>
          </w:p>
        </w:tc>
      </w:tr>
      <w:tr w:rsidR="00045527" w:rsidRPr="005C295F" w:rsidTr="00F90CE4">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2022</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3.61</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0.78</w:t>
            </w:r>
          </w:p>
        </w:tc>
      </w:tr>
      <w:tr w:rsidR="00045527" w:rsidRPr="005C295F" w:rsidTr="00F90CE4">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2023</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3.90</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0.80</w:t>
            </w:r>
          </w:p>
        </w:tc>
      </w:tr>
      <w:tr w:rsidR="00045527" w:rsidRPr="005C295F" w:rsidTr="00F90CE4">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3.92</w:t>
            </w:r>
          </w:p>
        </w:tc>
        <w:tc>
          <w:tcPr>
            <w:tcW w:w="0" w:type="auto"/>
          </w:tcPr>
          <w:p w:rsidR="00045527" w:rsidRPr="005C295F" w:rsidRDefault="00045527" w:rsidP="00F90CE4">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0.80</w:t>
            </w:r>
          </w:p>
        </w:tc>
      </w:tr>
    </w:tbl>
    <w:p w:rsidR="00F90CE4" w:rsidRDefault="00F90CE4" w:rsidP="005C295F">
      <w:pPr>
        <w:rPr>
          <w:rFonts w:ascii="Times New Roman" w:eastAsia="Times New Roman" w:hAnsi="Times New Roman" w:cs="Times New Roman"/>
          <w:noProof/>
          <w:color w:val="000000"/>
          <w:kern w:val="0"/>
          <w:lang w:eastAsia="en-GB"/>
        </w:rPr>
      </w:pPr>
    </w:p>
    <w:p w:rsidR="00125A28" w:rsidRDefault="00125A28" w:rsidP="004416B1">
      <w:pPr>
        <w:spacing w:before="100" w:beforeAutospacing="1" w:after="100" w:afterAutospacing="1"/>
        <w:rPr>
          <w:rFonts w:ascii="Times New Roman" w:eastAsia="Times New Roman" w:hAnsi="Times New Roman" w:cs="Times New Roman"/>
          <w:b/>
          <w:bCs/>
          <w:color w:val="000000"/>
          <w:kern w:val="0"/>
          <w:sz w:val="22"/>
          <w:szCs w:val="22"/>
          <w:lang w:eastAsia="en-GB"/>
          <w14:ligatures w14:val="none"/>
        </w:rPr>
      </w:pPr>
    </w:p>
    <w:p w:rsidR="00125A28" w:rsidRDefault="00125A28" w:rsidP="004416B1">
      <w:pPr>
        <w:spacing w:before="100" w:beforeAutospacing="1" w:after="100" w:afterAutospacing="1"/>
        <w:rPr>
          <w:rFonts w:ascii="Times New Roman" w:eastAsia="Times New Roman" w:hAnsi="Times New Roman" w:cs="Times New Roman"/>
          <w:b/>
          <w:bCs/>
          <w:color w:val="000000"/>
          <w:kern w:val="0"/>
          <w:sz w:val="22"/>
          <w:szCs w:val="22"/>
          <w:lang w:eastAsia="en-GB"/>
          <w14:ligatures w14:val="none"/>
        </w:rPr>
      </w:pPr>
    </w:p>
    <w:p w:rsidR="004416B1" w:rsidRPr="004416B1" w:rsidRDefault="004416B1" w:rsidP="004416B1">
      <w:p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b/>
          <w:bCs/>
          <w:color w:val="000000"/>
          <w:kern w:val="0"/>
          <w:sz w:val="22"/>
          <w:szCs w:val="22"/>
          <w:lang w:eastAsia="en-GB"/>
          <w14:ligatures w14:val="none"/>
        </w:rPr>
        <w:t>(Debt-to-Equity Ratio, Leverage Ratio)</w:t>
      </w:r>
    </w:p>
    <w:p w:rsidR="004416B1" w:rsidRDefault="004416B1" w:rsidP="004416B1">
      <w:pPr>
        <w:numPr>
          <w:ilvl w:val="0"/>
          <w:numId w:val="5"/>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color w:val="000000"/>
          <w:kern w:val="0"/>
          <w:sz w:val="22"/>
          <w:szCs w:val="22"/>
          <w:lang w:eastAsia="en-GB"/>
          <w14:ligatures w14:val="none"/>
        </w:rPr>
        <w:t>The </w:t>
      </w:r>
      <w:r w:rsidRPr="004416B1">
        <w:rPr>
          <w:rFonts w:ascii="Times New Roman" w:eastAsia="Times New Roman" w:hAnsi="Times New Roman" w:cs="Times New Roman"/>
          <w:b/>
          <w:bCs/>
          <w:color w:val="000000"/>
          <w:kern w:val="0"/>
          <w:sz w:val="22"/>
          <w:szCs w:val="22"/>
          <w:lang w:eastAsia="en-GB"/>
          <w14:ligatures w14:val="none"/>
        </w:rPr>
        <w:t>Debt-to-Equity Ratio</w:t>
      </w:r>
      <w:r w:rsidRPr="004416B1">
        <w:rPr>
          <w:rFonts w:ascii="Times New Roman" w:eastAsia="Times New Roman" w:hAnsi="Times New Roman" w:cs="Times New Roman"/>
          <w:color w:val="000000"/>
          <w:kern w:val="0"/>
          <w:sz w:val="22"/>
          <w:szCs w:val="22"/>
          <w:lang w:eastAsia="en-GB"/>
          <w14:ligatures w14:val="none"/>
        </w:rPr>
        <w:t> remains consistently high (around </w:t>
      </w:r>
      <w:r w:rsidRPr="004416B1">
        <w:rPr>
          <w:rFonts w:ascii="Times New Roman" w:eastAsia="Times New Roman" w:hAnsi="Times New Roman" w:cs="Times New Roman"/>
          <w:b/>
          <w:bCs/>
          <w:color w:val="000000"/>
          <w:kern w:val="0"/>
          <w:sz w:val="22"/>
          <w:szCs w:val="22"/>
          <w:lang w:eastAsia="en-GB"/>
          <w14:ligatures w14:val="none"/>
        </w:rPr>
        <w:t>3x</w:t>
      </w:r>
      <w:r w:rsidRPr="004416B1">
        <w:rPr>
          <w:rFonts w:ascii="Times New Roman" w:eastAsia="Times New Roman" w:hAnsi="Times New Roman" w:cs="Times New Roman"/>
          <w:color w:val="000000"/>
          <w:kern w:val="0"/>
          <w:sz w:val="22"/>
          <w:szCs w:val="22"/>
          <w:lang w:eastAsia="en-GB"/>
          <w14:ligatures w14:val="none"/>
        </w:rPr>
        <w:t>), indicating that Enova relies heavily on debt financing to fund operations.</w:t>
      </w:r>
    </w:p>
    <w:p w:rsidR="00125A28" w:rsidRPr="00125A28" w:rsidRDefault="00125A28" w:rsidP="004416B1">
      <w:pPr>
        <w:numPr>
          <w:ilvl w:val="0"/>
          <w:numId w:val="5"/>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125A28">
        <w:rPr>
          <w:rFonts w:ascii="Times New Roman" w:hAnsi="Times New Roman" w:cs="Times New Roman"/>
          <w:color w:val="000000"/>
          <w:sz w:val="22"/>
          <w:szCs w:val="22"/>
        </w:rPr>
        <w:t>Enova's</w:t>
      </w:r>
      <w:r w:rsidRPr="00125A28">
        <w:rPr>
          <w:rStyle w:val="apple-converted-space"/>
          <w:rFonts w:ascii="Times New Roman" w:hAnsi="Times New Roman" w:cs="Times New Roman"/>
          <w:color w:val="000000"/>
          <w:sz w:val="22"/>
          <w:szCs w:val="22"/>
        </w:rPr>
        <w:t> </w:t>
      </w:r>
      <w:r w:rsidRPr="00125A28">
        <w:rPr>
          <w:rStyle w:val="Strong"/>
          <w:rFonts w:ascii="Times New Roman" w:hAnsi="Times New Roman" w:cs="Times New Roman"/>
          <w:color w:val="000000"/>
          <w:sz w:val="22"/>
          <w:szCs w:val="22"/>
        </w:rPr>
        <w:t>Debt-to-Equity ratio</w:t>
      </w:r>
      <w:r w:rsidRPr="00125A28">
        <w:rPr>
          <w:rStyle w:val="apple-converted-space"/>
          <w:rFonts w:ascii="Times New Roman" w:hAnsi="Times New Roman" w:cs="Times New Roman"/>
          <w:color w:val="000000"/>
          <w:sz w:val="22"/>
          <w:szCs w:val="22"/>
        </w:rPr>
        <w:t> </w:t>
      </w:r>
      <w:r w:rsidRPr="00125A28">
        <w:rPr>
          <w:rFonts w:ascii="Times New Roman" w:hAnsi="Times New Roman" w:cs="Times New Roman"/>
          <w:color w:val="000000"/>
          <w:sz w:val="22"/>
          <w:szCs w:val="22"/>
        </w:rPr>
        <w:t>has risen from 3.08 in 2015 to 3.92 in 2024, surpassing the industry benchmark range of 2.5–3.0. This high leverage reflects Enova’s reliance on debt to fund loan originations and drive growth. While it amplifies returns during profitable years, it also elevates financial risk during downturns. Nonetheless, Enova has maintained a stable</w:t>
      </w:r>
      <w:r w:rsidRPr="00125A28">
        <w:rPr>
          <w:rStyle w:val="apple-converted-space"/>
          <w:rFonts w:ascii="Times New Roman" w:hAnsi="Times New Roman" w:cs="Times New Roman"/>
          <w:color w:val="000000"/>
          <w:sz w:val="22"/>
          <w:szCs w:val="22"/>
        </w:rPr>
        <w:t> </w:t>
      </w:r>
      <w:r w:rsidRPr="00125A28">
        <w:rPr>
          <w:rStyle w:val="Strong"/>
          <w:rFonts w:ascii="Times New Roman" w:hAnsi="Times New Roman" w:cs="Times New Roman"/>
          <w:color w:val="000000"/>
          <w:sz w:val="22"/>
          <w:szCs w:val="22"/>
        </w:rPr>
        <w:t>interest coverage ratio</w:t>
      </w:r>
      <w:r w:rsidRPr="00125A28">
        <w:rPr>
          <w:rStyle w:val="apple-converted-space"/>
          <w:rFonts w:ascii="Times New Roman" w:hAnsi="Times New Roman" w:cs="Times New Roman"/>
          <w:color w:val="000000"/>
          <w:sz w:val="22"/>
          <w:szCs w:val="22"/>
        </w:rPr>
        <w:t> </w:t>
      </w:r>
      <w:r w:rsidRPr="00125A28">
        <w:rPr>
          <w:rFonts w:ascii="Times New Roman" w:hAnsi="Times New Roman" w:cs="Times New Roman"/>
          <w:color w:val="000000"/>
          <w:sz w:val="22"/>
          <w:szCs w:val="22"/>
        </w:rPr>
        <w:t>and robust liquidity, suggesting prudent debt servicing capability.</w:t>
      </w:r>
    </w:p>
    <w:p w:rsidR="00045527" w:rsidRDefault="005C295F" w:rsidP="005C295F">
      <w:pPr>
        <w:pStyle w:val="ListParagraph"/>
        <w:numPr>
          <w:ilvl w:val="0"/>
          <w:numId w:val="1"/>
        </w:numPr>
        <w:rPr>
          <w:rFonts w:ascii="Times New Roman" w:eastAsia="Times New Roman" w:hAnsi="Times New Roman" w:cs="Times New Roman"/>
          <w:color w:val="000000"/>
          <w:kern w:val="0"/>
          <w:lang w:eastAsia="en-GB"/>
          <w14:ligatures w14:val="none"/>
        </w:rPr>
      </w:pPr>
      <w:r w:rsidRPr="00F90CE4">
        <w:rPr>
          <w:rFonts w:ascii="Times New Roman" w:eastAsia="Times New Roman" w:hAnsi="Times New Roman" w:cs="Times New Roman"/>
          <w:color w:val="000000"/>
          <w:kern w:val="0"/>
          <w:lang w:eastAsia="en-GB"/>
          <w14:ligatures w14:val="none"/>
        </w:rPr>
        <w:t>Efficiency Ratios</w:t>
      </w:r>
    </w:p>
    <w:p w:rsidR="004416B1" w:rsidRPr="004416B1" w:rsidRDefault="004416B1" w:rsidP="004416B1">
      <w:pPr>
        <w:pStyle w:val="ListParagraph"/>
        <w:rPr>
          <w:rFonts w:ascii="Times New Roman" w:eastAsia="Times New Roman" w:hAnsi="Times New Roman" w:cs="Times New Roman"/>
          <w:color w:val="000000"/>
          <w:kern w:val="0"/>
          <w:lang w:eastAsia="en-GB"/>
          <w14:ligatures w14:val="none"/>
        </w:rPr>
      </w:pPr>
    </w:p>
    <w:tbl>
      <w:tblPr>
        <w:tblStyle w:val="TableGridLight"/>
        <w:tblW w:w="0" w:type="auto"/>
        <w:tblLook w:val="04A0" w:firstRow="1" w:lastRow="0" w:firstColumn="1" w:lastColumn="0" w:noHBand="0" w:noVBand="1"/>
      </w:tblPr>
      <w:tblGrid>
        <w:gridCol w:w="723"/>
        <w:gridCol w:w="1863"/>
        <w:gridCol w:w="3203"/>
        <w:gridCol w:w="2369"/>
      </w:tblGrid>
      <w:tr w:rsidR="005C295F" w:rsidRPr="005C295F" w:rsidTr="00045527">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Year</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Efficiency Ratio</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Investment and Debt</w:t>
            </w:r>
            <w:r w:rsidR="00D8638B">
              <w:rPr>
                <w:rFonts w:ascii="Times New Roman" w:eastAsia="Times New Roman" w:hAnsi="Times New Roman" w:cs="Times New Roman"/>
                <w:b/>
                <w:bCs/>
                <w:kern w:val="0"/>
                <w:lang w:eastAsia="en-GB"/>
                <w14:ligatures w14:val="none"/>
              </w:rPr>
              <w:t xml:space="preserve"> (in Mil)</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Annual Performance</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0.77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840</w:t>
            </w:r>
            <w:r w:rsidR="00D8638B">
              <w:rPr>
                <w:rFonts w:ascii="Times New Roman" w:eastAsia="Times New Roman" w:hAnsi="Times New Roman" w:cs="Times New Roman"/>
                <w:kern w:val="0"/>
                <w:lang w:eastAsia="en-GB"/>
                <w14:ligatures w14:val="none"/>
              </w:rPr>
              <w:t>.</w:t>
            </w:r>
            <w:r w:rsidRPr="005C295F">
              <w:rPr>
                <w:rFonts w:ascii="Times New Roman" w:eastAsia="Times New Roman" w:hAnsi="Times New Roman" w:cs="Times New Roman"/>
                <w:kern w:val="0"/>
                <w:lang w:eastAsia="en-GB"/>
                <w14:ligatures w14:val="none"/>
              </w:rPr>
              <w:t>537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2016</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0.87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850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14.08</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0.92</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887</w:t>
            </w:r>
            <w:r w:rsidR="00D8638B">
              <w:rPr>
                <w:rFonts w:ascii="Times New Roman" w:eastAsia="Times New Roman" w:hAnsi="Times New Roman" w:cs="Times New Roman"/>
                <w:kern w:val="0"/>
                <w:lang w:eastAsia="en-GB"/>
                <w14:ligatures w14:val="none"/>
              </w:rPr>
              <w:t>.</w:t>
            </w:r>
            <w:r w:rsidRPr="005C295F">
              <w:rPr>
                <w:rFonts w:ascii="Times New Roman" w:eastAsia="Times New Roman" w:hAnsi="Times New Roman" w:cs="Times New Roman"/>
                <w:kern w:val="0"/>
                <w:lang w:eastAsia="en-GB"/>
                <w14:ligatures w14:val="none"/>
              </w:rPr>
              <w:t>50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9.99</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1.04</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928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18.59</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2019</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1.19</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980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20.78</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1.06</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1018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-7.750</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2021</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1.15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1050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11.46</w:t>
            </w:r>
          </w:p>
        </w:tc>
      </w:tr>
      <w:tr w:rsidR="00D8638B" w:rsidRPr="005C295F" w:rsidTr="00045527">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2022</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1.53</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1130</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43.72</w:t>
            </w:r>
          </w:p>
        </w:tc>
      </w:tr>
      <w:tr w:rsidR="00D8638B" w:rsidRPr="005C295F" w:rsidTr="00045527">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2023</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1.69</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1250</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21.97</w:t>
            </w:r>
          </w:p>
        </w:tc>
      </w:tr>
      <w:tr w:rsidR="00D8638B" w:rsidRPr="005C295F" w:rsidTr="00D8638B">
        <w:trPr>
          <w:trHeight w:val="51"/>
        </w:trPr>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1.76</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1280</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6.25</w:t>
            </w:r>
          </w:p>
        </w:tc>
      </w:tr>
    </w:tbl>
    <w:p w:rsidR="00F90CE4" w:rsidRDefault="00F90CE4" w:rsidP="005C295F">
      <w:pPr>
        <w:rPr>
          <w:rFonts w:ascii="Times New Roman" w:eastAsia="Times New Roman" w:hAnsi="Times New Roman" w:cs="Times New Roman"/>
          <w:color w:val="000000"/>
          <w:kern w:val="0"/>
          <w:lang w:eastAsia="en-GB"/>
          <w14:ligatures w14:val="none"/>
        </w:rPr>
      </w:pPr>
    </w:p>
    <w:p w:rsidR="004416B1" w:rsidRPr="00F90CE4" w:rsidRDefault="004D24D9" w:rsidP="004416B1">
      <w:p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Pr>
          <w:rFonts w:ascii="Times New Roman" w:eastAsia="Times New Roman" w:hAnsi="Times New Roman" w:cs="Times New Roman"/>
          <w:noProof/>
          <w:color w:val="000000"/>
          <w:kern w:val="0"/>
          <w:lang w:eastAsia="en-GB"/>
        </w:rPr>
        <w:drawing>
          <wp:anchor distT="0" distB="0" distL="114300" distR="114300" simplePos="0" relativeHeight="251662336" behindDoc="0" locked="0" layoutInCell="1" allowOverlap="1" wp14:anchorId="6FDFD074">
            <wp:simplePos x="0" y="0"/>
            <wp:positionH relativeFrom="margin">
              <wp:posOffset>2854960</wp:posOffset>
            </wp:positionH>
            <wp:positionV relativeFrom="margin">
              <wp:posOffset>4922520</wp:posOffset>
            </wp:positionV>
            <wp:extent cx="3133090" cy="2115820"/>
            <wp:effectExtent l="0" t="0" r="3810" b="5080"/>
            <wp:wrapSquare wrapText="bothSides"/>
            <wp:docPr id="4896332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3286" name="Picture 4896332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090" cy="2115820"/>
                    </a:xfrm>
                    <a:prstGeom prst="rect">
                      <a:avLst/>
                    </a:prstGeom>
                  </pic:spPr>
                </pic:pic>
              </a:graphicData>
            </a:graphic>
            <wp14:sizeRelH relativeFrom="margin">
              <wp14:pctWidth>0</wp14:pctWidth>
            </wp14:sizeRelH>
          </wp:anchor>
        </w:drawing>
      </w:r>
      <w:r w:rsidR="004416B1" w:rsidRPr="00F90CE4">
        <w:rPr>
          <w:rFonts w:ascii="Times New Roman" w:eastAsia="Times New Roman" w:hAnsi="Times New Roman" w:cs="Times New Roman"/>
          <w:b/>
          <w:bCs/>
          <w:color w:val="000000"/>
          <w:kern w:val="0"/>
          <w:sz w:val="22"/>
          <w:szCs w:val="22"/>
          <w:lang w:eastAsia="en-GB"/>
          <w14:ligatures w14:val="none"/>
        </w:rPr>
        <w:t>(Efficiency Ratio, Annual Performance)</w:t>
      </w:r>
    </w:p>
    <w:p w:rsidR="004416B1" w:rsidRPr="00F90CE4" w:rsidRDefault="004416B1" w:rsidP="004416B1">
      <w:pPr>
        <w:numPr>
          <w:ilvl w:val="0"/>
          <w:numId w:val="4"/>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color w:val="000000"/>
          <w:kern w:val="0"/>
          <w:sz w:val="22"/>
          <w:szCs w:val="22"/>
          <w:lang w:eastAsia="en-GB"/>
          <w14:ligatures w14:val="none"/>
        </w:rPr>
        <w:t>The </w:t>
      </w:r>
      <w:r w:rsidRPr="00F90CE4">
        <w:rPr>
          <w:rFonts w:ascii="Times New Roman" w:eastAsia="Times New Roman" w:hAnsi="Times New Roman" w:cs="Times New Roman"/>
          <w:b/>
          <w:bCs/>
          <w:color w:val="000000"/>
          <w:kern w:val="0"/>
          <w:sz w:val="22"/>
          <w:szCs w:val="22"/>
          <w:lang w:eastAsia="en-GB"/>
          <w14:ligatures w14:val="none"/>
        </w:rPr>
        <w:t>Efficiency Ratio</w:t>
      </w:r>
      <w:r w:rsidRPr="00F90CE4">
        <w:rPr>
          <w:rFonts w:ascii="Times New Roman" w:eastAsia="Times New Roman" w:hAnsi="Times New Roman" w:cs="Times New Roman"/>
          <w:color w:val="000000"/>
          <w:kern w:val="0"/>
          <w:sz w:val="22"/>
          <w:szCs w:val="22"/>
          <w:lang w:eastAsia="en-GB"/>
          <w14:ligatures w14:val="none"/>
        </w:rPr>
        <w:t> shows an upward trend, indicating that Enova has been improving its ability to generate revenue from its asset base.</w:t>
      </w:r>
    </w:p>
    <w:p w:rsidR="00125A28" w:rsidRDefault="004416B1" w:rsidP="005C295F">
      <w:pPr>
        <w:numPr>
          <w:ilvl w:val="0"/>
          <w:numId w:val="4"/>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color w:val="000000"/>
          <w:kern w:val="0"/>
          <w:sz w:val="22"/>
          <w:szCs w:val="22"/>
          <w:lang w:eastAsia="en-GB"/>
          <w14:ligatures w14:val="none"/>
        </w:rPr>
        <w:t>The increase in </w:t>
      </w:r>
      <w:r w:rsidRPr="00F90CE4">
        <w:rPr>
          <w:rFonts w:ascii="Times New Roman" w:eastAsia="Times New Roman" w:hAnsi="Times New Roman" w:cs="Times New Roman"/>
          <w:b/>
          <w:bCs/>
          <w:color w:val="000000"/>
          <w:kern w:val="0"/>
          <w:sz w:val="22"/>
          <w:szCs w:val="22"/>
          <w:lang w:eastAsia="en-GB"/>
          <w14:ligatures w14:val="none"/>
        </w:rPr>
        <w:t>Annual Performance</w:t>
      </w:r>
      <w:r w:rsidRPr="00F90CE4">
        <w:rPr>
          <w:rFonts w:ascii="Times New Roman" w:eastAsia="Times New Roman" w:hAnsi="Times New Roman" w:cs="Times New Roman"/>
          <w:color w:val="000000"/>
          <w:kern w:val="0"/>
          <w:sz w:val="22"/>
          <w:szCs w:val="22"/>
          <w:lang w:eastAsia="en-GB"/>
          <w14:ligatures w14:val="none"/>
        </w:rPr>
        <w:t> in the later years reflects that the company has been expanding its revenue-generating capacity.</w:t>
      </w:r>
    </w:p>
    <w:p w:rsidR="00F90CE4" w:rsidRDefault="004416B1" w:rsidP="005C295F">
      <w:pPr>
        <w:numPr>
          <w:ilvl w:val="0"/>
          <w:numId w:val="4"/>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F90CE4">
        <w:rPr>
          <w:rFonts w:ascii="Times New Roman" w:eastAsia="Times New Roman" w:hAnsi="Times New Roman" w:cs="Times New Roman"/>
          <w:color w:val="000000"/>
          <w:kern w:val="0"/>
          <w:sz w:val="22"/>
          <w:szCs w:val="22"/>
          <w:lang w:eastAsia="en-GB"/>
          <w14:ligatures w14:val="none"/>
        </w:rPr>
        <w:t>This reflects operational efficiency improvements and strategic growth in revenue-generating activities.</w:t>
      </w:r>
    </w:p>
    <w:p w:rsidR="00125A28" w:rsidRPr="00125A28" w:rsidRDefault="00125A28" w:rsidP="005C295F">
      <w:pPr>
        <w:numPr>
          <w:ilvl w:val="0"/>
          <w:numId w:val="4"/>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125A28">
        <w:rPr>
          <w:rFonts w:ascii="Times New Roman" w:hAnsi="Times New Roman" w:cs="Times New Roman"/>
          <w:color w:val="000000"/>
          <w:sz w:val="22"/>
          <w:szCs w:val="22"/>
        </w:rPr>
        <w:t>While the efficiency ratio has increased, it could indicate rising operational expenses as a proportion of revenue. This trend warrants scrutiny, as sustained increases may affect margins unless counterbalanced by higher loan volumes or cost efficiencies.</w:t>
      </w:r>
    </w:p>
    <w:p w:rsidR="004D24D9" w:rsidRDefault="004D24D9"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125A28" w:rsidRDefault="00125A28"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125A28" w:rsidRDefault="00125A28"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125A28" w:rsidRDefault="00125A28"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125A28" w:rsidRDefault="00125A28"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125A28" w:rsidRPr="004416B1" w:rsidRDefault="00125A28" w:rsidP="004D24D9">
      <w:pPr>
        <w:spacing w:before="100" w:beforeAutospacing="1" w:after="100" w:afterAutospacing="1"/>
        <w:ind w:left="720"/>
        <w:rPr>
          <w:rFonts w:ascii="Times New Roman" w:eastAsia="Times New Roman" w:hAnsi="Times New Roman" w:cs="Times New Roman"/>
          <w:color w:val="000000"/>
          <w:kern w:val="0"/>
          <w:sz w:val="22"/>
          <w:szCs w:val="22"/>
          <w:lang w:eastAsia="en-GB"/>
          <w14:ligatures w14:val="none"/>
        </w:rPr>
      </w:pPr>
    </w:p>
    <w:p w:rsidR="005C295F" w:rsidRPr="00F90CE4" w:rsidRDefault="005C295F" w:rsidP="00F90CE4">
      <w:pPr>
        <w:pStyle w:val="ListParagraph"/>
        <w:numPr>
          <w:ilvl w:val="0"/>
          <w:numId w:val="1"/>
        </w:numPr>
        <w:rPr>
          <w:rFonts w:ascii="Times New Roman" w:eastAsia="Times New Roman" w:hAnsi="Times New Roman" w:cs="Times New Roman"/>
          <w:color w:val="000000"/>
          <w:kern w:val="0"/>
          <w:lang w:eastAsia="en-GB"/>
          <w14:ligatures w14:val="none"/>
        </w:rPr>
      </w:pPr>
      <w:r w:rsidRPr="00F90CE4">
        <w:rPr>
          <w:rFonts w:ascii="Times New Roman" w:eastAsia="Times New Roman" w:hAnsi="Times New Roman" w:cs="Times New Roman"/>
          <w:color w:val="000000"/>
          <w:kern w:val="0"/>
          <w:lang w:eastAsia="en-GB"/>
          <w14:ligatures w14:val="none"/>
        </w:rPr>
        <w:t>Market Ratios</w:t>
      </w:r>
    </w:p>
    <w:p w:rsidR="00045527" w:rsidRPr="005C295F" w:rsidRDefault="00125A28" w:rsidP="005C295F">
      <w:pPr>
        <w:rPr>
          <w:rFonts w:ascii="Times New Roman" w:eastAsia="Times New Roman" w:hAnsi="Times New Roman" w:cs="Times New Roman"/>
          <w:color w:val="000000"/>
          <w:kern w:val="0"/>
          <w:lang w:eastAsia="en-GB"/>
          <w14:ligatures w14:val="none"/>
        </w:rPr>
      </w:pPr>
      <w:r>
        <w:rPr>
          <w:noProof/>
          <w:sz w:val="22"/>
          <w:szCs w:val="22"/>
        </w:rPr>
        <w:drawing>
          <wp:anchor distT="0" distB="0" distL="114300" distR="114300" simplePos="0" relativeHeight="251667456" behindDoc="0" locked="0" layoutInCell="1" allowOverlap="1" wp14:anchorId="1C27459E" wp14:editId="29A68D4D">
            <wp:simplePos x="0" y="0"/>
            <wp:positionH relativeFrom="margin">
              <wp:posOffset>3160395</wp:posOffset>
            </wp:positionH>
            <wp:positionV relativeFrom="margin">
              <wp:posOffset>680085</wp:posOffset>
            </wp:positionV>
            <wp:extent cx="3078480" cy="2011680"/>
            <wp:effectExtent l="0" t="0" r="0" b="0"/>
            <wp:wrapSquare wrapText="bothSides"/>
            <wp:docPr id="10643764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76471" name="Picture 106437647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8480" cy="201168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Light"/>
        <w:tblW w:w="0" w:type="auto"/>
        <w:tblLook w:val="04A0" w:firstRow="1" w:lastRow="0" w:firstColumn="1" w:lastColumn="0" w:noHBand="0" w:noVBand="1"/>
      </w:tblPr>
      <w:tblGrid>
        <w:gridCol w:w="723"/>
        <w:gridCol w:w="1210"/>
        <w:gridCol w:w="1383"/>
        <w:gridCol w:w="1076"/>
      </w:tblGrid>
      <w:tr w:rsidR="005C295F" w:rsidRPr="005C295F" w:rsidTr="00045527">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Year</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P/E Ratio</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Stock Price</w:t>
            </w:r>
          </w:p>
        </w:tc>
        <w:tc>
          <w:tcPr>
            <w:tcW w:w="0" w:type="auto"/>
            <w:hideMark/>
          </w:tcPr>
          <w:p w:rsidR="005C295F" w:rsidRPr="005C295F" w:rsidRDefault="005C295F" w:rsidP="005C295F">
            <w:pPr>
              <w:jc w:val="center"/>
              <w:rPr>
                <w:rFonts w:ascii="Times New Roman" w:eastAsia="Times New Roman" w:hAnsi="Times New Roman" w:cs="Times New Roman"/>
                <w:b/>
                <w:bCs/>
                <w:kern w:val="0"/>
                <w:lang w:eastAsia="en-GB"/>
                <w14:ligatures w14:val="none"/>
              </w:rPr>
            </w:pPr>
            <w:r w:rsidRPr="005C295F">
              <w:rPr>
                <w:rFonts w:ascii="Times New Roman" w:eastAsia="Times New Roman" w:hAnsi="Times New Roman" w:cs="Times New Roman"/>
                <w:b/>
                <w:bCs/>
                <w:kern w:val="0"/>
                <w:lang w:eastAsia="en-GB"/>
                <w14:ligatures w14:val="none"/>
              </w:rPr>
              <w:t>Net EPS</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23.12</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1.08</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2016</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29.68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0.94</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10.77</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2.78</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41.95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0.83</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2019</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31.68</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40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1.26</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4.22</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50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11.84</w:t>
            </w:r>
          </w:p>
        </w:tc>
      </w:tr>
      <w:tr w:rsidR="005C295F" w:rsidRPr="005C295F" w:rsidTr="00045527">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2021</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7.80</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55</w:t>
            </w:r>
          </w:p>
        </w:tc>
        <w:tc>
          <w:tcPr>
            <w:tcW w:w="0" w:type="auto"/>
            <w:hideMark/>
          </w:tcPr>
          <w:p w:rsidR="005C295F" w:rsidRPr="005C295F" w:rsidRDefault="005C295F" w:rsidP="00D8638B">
            <w:pPr>
              <w:jc w:val="center"/>
              <w:rPr>
                <w:rFonts w:ascii="Times New Roman" w:eastAsia="Times New Roman" w:hAnsi="Times New Roman" w:cs="Times New Roman"/>
                <w:kern w:val="0"/>
                <w:lang w:eastAsia="en-GB"/>
                <w14:ligatures w14:val="none"/>
              </w:rPr>
            </w:pPr>
            <w:r w:rsidRPr="005C295F">
              <w:rPr>
                <w:rFonts w:ascii="Times New Roman" w:eastAsia="Times New Roman" w:hAnsi="Times New Roman" w:cs="Times New Roman"/>
                <w:kern w:val="0"/>
                <w:lang w:eastAsia="en-GB"/>
                <w14:ligatures w14:val="none"/>
              </w:rPr>
              <w:t>7.05</w:t>
            </w:r>
          </w:p>
        </w:tc>
      </w:tr>
      <w:tr w:rsidR="00D8638B" w:rsidRPr="005C295F" w:rsidTr="00045527">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2022</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9.34</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60</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6.42</w:t>
            </w:r>
          </w:p>
        </w:tc>
      </w:tr>
      <w:tr w:rsidR="00D8638B" w:rsidRPr="005C295F" w:rsidTr="00045527">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2023</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11.38</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65</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5.70</w:t>
            </w:r>
          </w:p>
        </w:tc>
      </w:tr>
      <w:tr w:rsidR="00D8638B" w:rsidRPr="005C295F" w:rsidTr="00045527">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2024</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11.72</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70</w:t>
            </w:r>
          </w:p>
        </w:tc>
        <w:tc>
          <w:tcPr>
            <w:tcW w:w="0" w:type="auto"/>
          </w:tcPr>
          <w:p w:rsidR="00D8638B" w:rsidRPr="005C295F" w:rsidRDefault="00D8638B" w:rsidP="00D8638B">
            <w:pPr>
              <w:jc w:val="cente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5.96</w:t>
            </w:r>
          </w:p>
        </w:tc>
      </w:tr>
    </w:tbl>
    <w:p w:rsidR="004416B1" w:rsidRPr="004416B1" w:rsidRDefault="004416B1" w:rsidP="004416B1">
      <w:p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b/>
          <w:bCs/>
          <w:color w:val="000000"/>
          <w:kern w:val="0"/>
          <w:sz w:val="22"/>
          <w:szCs w:val="22"/>
          <w:lang w:eastAsia="en-GB"/>
          <w14:ligatures w14:val="none"/>
        </w:rPr>
        <w:t>(Stock Price, P/E Ratio, Net EPS)</w:t>
      </w:r>
      <w:r w:rsidR="004D24D9" w:rsidRPr="004D24D9">
        <w:rPr>
          <w:noProof/>
          <w:sz w:val="22"/>
          <w:szCs w:val="22"/>
        </w:rPr>
        <w:t xml:space="preserve"> </w:t>
      </w:r>
    </w:p>
    <w:p w:rsidR="004416B1" w:rsidRPr="004416B1" w:rsidRDefault="004416B1" w:rsidP="004416B1">
      <w:pPr>
        <w:numPr>
          <w:ilvl w:val="0"/>
          <w:numId w:val="6"/>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color w:val="000000"/>
          <w:kern w:val="0"/>
          <w:sz w:val="22"/>
          <w:szCs w:val="22"/>
          <w:lang w:eastAsia="en-GB"/>
          <w14:ligatures w14:val="none"/>
        </w:rPr>
        <w:t>The </w:t>
      </w:r>
      <w:r w:rsidRPr="004416B1">
        <w:rPr>
          <w:rFonts w:ascii="Times New Roman" w:eastAsia="Times New Roman" w:hAnsi="Times New Roman" w:cs="Times New Roman"/>
          <w:b/>
          <w:bCs/>
          <w:color w:val="000000"/>
          <w:kern w:val="0"/>
          <w:sz w:val="22"/>
          <w:szCs w:val="22"/>
          <w:lang w:eastAsia="en-GB"/>
          <w14:ligatures w14:val="none"/>
        </w:rPr>
        <w:t>Stock Price</w:t>
      </w:r>
      <w:r w:rsidRPr="004416B1">
        <w:rPr>
          <w:rFonts w:ascii="Times New Roman" w:eastAsia="Times New Roman" w:hAnsi="Times New Roman" w:cs="Times New Roman"/>
          <w:color w:val="000000"/>
          <w:kern w:val="0"/>
          <w:sz w:val="22"/>
          <w:szCs w:val="22"/>
          <w:lang w:eastAsia="en-GB"/>
          <w14:ligatures w14:val="none"/>
        </w:rPr>
        <w:t> trend reflects growing investor confidence in Enova’s business model and financial performance.</w:t>
      </w:r>
    </w:p>
    <w:p w:rsidR="004416B1" w:rsidRPr="004416B1" w:rsidRDefault="004416B1" w:rsidP="004416B1">
      <w:pPr>
        <w:numPr>
          <w:ilvl w:val="0"/>
          <w:numId w:val="6"/>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color w:val="000000"/>
          <w:kern w:val="0"/>
          <w:sz w:val="22"/>
          <w:szCs w:val="22"/>
          <w:lang w:eastAsia="en-GB"/>
          <w14:ligatures w14:val="none"/>
        </w:rPr>
        <w:t>The </w:t>
      </w:r>
      <w:r w:rsidRPr="004416B1">
        <w:rPr>
          <w:rFonts w:ascii="Times New Roman" w:eastAsia="Times New Roman" w:hAnsi="Times New Roman" w:cs="Times New Roman"/>
          <w:b/>
          <w:bCs/>
          <w:color w:val="000000"/>
          <w:kern w:val="0"/>
          <w:sz w:val="22"/>
          <w:szCs w:val="22"/>
          <w:lang w:eastAsia="en-GB"/>
          <w14:ligatures w14:val="none"/>
        </w:rPr>
        <w:t>P/E Ratio</w:t>
      </w:r>
      <w:r w:rsidRPr="004416B1">
        <w:rPr>
          <w:rFonts w:ascii="Times New Roman" w:eastAsia="Times New Roman" w:hAnsi="Times New Roman" w:cs="Times New Roman"/>
          <w:color w:val="000000"/>
          <w:kern w:val="0"/>
          <w:sz w:val="22"/>
          <w:szCs w:val="22"/>
          <w:lang w:eastAsia="en-GB"/>
          <w14:ligatures w14:val="none"/>
        </w:rPr>
        <w:t> remains relatively stable, suggesting that the market views Enova’s earnings potential consistently over time.</w:t>
      </w:r>
    </w:p>
    <w:p w:rsidR="004416B1" w:rsidRDefault="004416B1" w:rsidP="004416B1">
      <w:pPr>
        <w:numPr>
          <w:ilvl w:val="0"/>
          <w:numId w:val="6"/>
        </w:numPr>
        <w:spacing w:before="100" w:beforeAutospacing="1" w:after="100" w:afterAutospacing="1"/>
        <w:rPr>
          <w:rFonts w:ascii="Times New Roman" w:eastAsia="Times New Roman" w:hAnsi="Times New Roman" w:cs="Times New Roman"/>
          <w:color w:val="000000"/>
          <w:kern w:val="0"/>
          <w:sz w:val="22"/>
          <w:szCs w:val="22"/>
          <w:lang w:eastAsia="en-GB"/>
          <w14:ligatures w14:val="none"/>
        </w:rPr>
      </w:pPr>
      <w:r w:rsidRPr="004416B1">
        <w:rPr>
          <w:rFonts w:ascii="Times New Roman" w:eastAsia="Times New Roman" w:hAnsi="Times New Roman" w:cs="Times New Roman"/>
          <w:color w:val="000000"/>
          <w:kern w:val="0"/>
          <w:sz w:val="22"/>
          <w:szCs w:val="22"/>
          <w:lang w:eastAsia="en-GB"/>
          <w14:ligatures w14:val="none"/>
        </w:rPr>
        <w:t>The steady increase in </w:t>
      </w:r>
      <w:r w:rsidRPr="004416B1">
        <w:rPr>
          <w:rFonts w:ascii="Times New Roman" w:eastAsia="Times New Roman" w:hAnsi="Times New Roman" w:cs="Times New Roman"/>
          <w:b/>
          <w:bCs/>
          <w:color w:val="000000"/>
          <w:kern w:val="0"/>
          <w:sz w:val="22"/>
          <w:szCs w:val="22"/>
          <w:lang w:eastAsia="en-GB"/>
          <w14:ligatures w14:val="none"/>
        </w:rPr>
        <w:t>Net EPS</w:t>
      </w:r>
      <w:r w:rsidRPr="004416B1">
        <w:rPr>
          <w:rFonts w:ascii="Times New Roman" w:eastAsia="Times New Roman" w:hAnsi="Times New Roman" w:cs="Times New Roman"/>
          <w:color w:val="000000"/>
          <w:kern w:val="0"/>
          <w:sz w:val="22"/>
          <w:szCs w:val="22"/>
          <w:lang w:eastAsia="en-GB"/>
          <w14:ligatures w14:val="none"/>
        </w:rPr>
        <w:t> shows that Enova has been generating higher earnings per share, which reflects positively on shareholder value.</w:t>
      </w:r>
    </w:p>
    <w:p w:rsidR="00D8638B" w:rsidRDefault="00D8638B" w:rsidP="005C295F">
      <w:pPr>
        <w:rPr>
          <w:sz w:val="10"/>
          <w:szCs w:val="10"/>
        </w:rPr>
      </w:pPr>
    </w:p>
    <w:p w:rsidR="00D8638B" w:rsidRPr="004416B1" w:rsidRDefault="00D8638B" w:rsidP="004416B1">
      <w:pPr>
        <w:pStyle w:val="Heading2"/>
        <w:rPr>
          <w:sz w:val="30"/>
          <w:szCs w:val="30"/>
        </w:rPr>
      </w:pPr>
      <w:r w:rsidRPr="004416B1">
        <w:rPr>
          <w:sz w:val="30"/>
          <w:szCs w:val="30"/>
        </w:rPr>
        <w:t>Final Balance Sheet</w:t>
      </w:r>
      <w:r w:rsidR="001720A7" w:rsidRPr="004416B1">
        <w:rPr>
          <w:sz w:val="30"/>
          <w:szCs w:val="30"/>
        </w:rPr>
        <w:t xml:space="preserve"> for Enova’s Overall Performance</w:t>
      </w:r>
    </w:p>
    <w:p w:rsidR="00045527" w:rsidRDefault="00045527" w:rsidP="005C295F">
      <w:pPr>
        <w:rPr>
          <w:sz w:val="10"/>
          <w:szCs w:val="10"/>
        </w:rPr>
      </w:pPr>
    </w:p>
    <w:p w:rsidR="00045527" w:rsidRDefault="00045527" w:rsidP="005C295F">
      <w:pPr>
        <w:rPr>
          <w:sz w:val="10"/>
          <w:szCs w:val="10"/>
        </w:rPr>
      </w:pPr>
    </w:p>
    <w:tbl>
      <w:tblPr>
        <w:tblW w:w="11057" w:type="dxa"/>
        <w:tblInd w:w="-717" w:type="dxa"/>
        <w:tblLayout w:type="fixed"/>
        <w:tblCellMar>
          <w:top w:w="15" w:type="dxa"/>
          <w:left w:w="15" w:type="dxa"/>
          <w:bottom w:w="15" w:type="dxa"/>
          <w:right w:w="15" w:type="dxa"/>
        </w:tblCellMar>
        <w:tblLook w:val="04A0" w:firstRow="1" w:lastRow="0" w:firstColumn="1" w:lastColumn="0" w:noHBand="0" w:noVBand="1"/>
      </w:tblPr>
      <w:tblGrid>
        <w:gridCol w:w="567"/>
        <w:gridCol w:w="851"/>
        <w:gridCol w:w="851"/>
        <w:gridCol w:w="850"/>
        <w:gridCol w:w="709"/>
        <w:gridCol w:w="1158"/>
        <w:gridCol w:w="968"/>
        <w:gridCol w:w="1193"/>
        <w:gridCol w:w="1409"/>
        <w:gridCol w:w="1693"/>
        <w:gridCol w:w="808"/>
      </w:tblGrid>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Year</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Assets</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Liabilities</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Equity</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Cash</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Accounts Receivable</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Inventory</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Other Current Assets</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Short-Term Debt</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Accounts Payable</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Other Current Liabilities</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2015</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840</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5</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634</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56</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205</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9</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570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114</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380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171</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720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540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540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2016</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850</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000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640</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210</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600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120</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400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180</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800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600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600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2017</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887</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500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672</w:t>
            </w:r>
            <w:r w:rsidR="008006A8">
              <w:rPr>
                <w:rFonts w:ascii="Verdana" w:eastAsia="Times New Roman" w:hAnsi="Verdana" w:cs="Times New Roman"/>
                <w:kern w:val="0"/>
                <w:sz w:val="15"/>
                <w:szCs w:val="15"/>
                <w:lang w:eastAsia="en-GB"/>
                <w14:ligatures w14:val="none"/>
              </w:rPr>
              <w:t>.</w:t>
            </w:r>
            <w:r w:rsidRPr="00045527">
              <w:rPr>
                <w:rFonts w:ascii="Verdana" w:eastAsia="Times New Roman" w:hAnsi="Verdana" w:cs="Times New Roman"/>
                <w:kern w:val="0"/>
                <w:sz w:val="15"/>
                <w:szCs w:val="15"/>
                <w:lang w:eastAsia="en-GB"/>
                <w14:ligatures w14:val="none"/>
              </w:rPr>
              <w:t>5</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215</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630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126</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420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189</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880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660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660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2018</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928</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710</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218</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660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132</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440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198</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960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720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720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2019</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980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755</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225</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690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138</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460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207</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104</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780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780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2020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1018</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788</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230</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72</w:t>
            </w:r>
            <w:r w:rsidR="008006A8">
              <w:rPr>
                <w:rFonts w:ascii="Verdana" w:eastAsia="Times New Roman" w:hAnsi="Verdana" w:cs="Times New Roman"/>
                <w:kern w:val="0"/>
                <w:sz w:val="15"/>
                <w:szCs w:val="15"/>
                <w:lang w:eastAsia="en-GB"/>
                <w14:ligatures w14:val="none"/>
              </w:rPr>
              <w:t>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144</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480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216</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112</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840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840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2021</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105</w:t>
            </w:r>
            <w:r w:rsidR="008006A8">
              <w:rPr>
                <w:rFonts w:ascii="Verdana" w:eastAsia="Times New Roman" w:hAnsi="Verdana" w:cs="Times New Roman"/>
                <w:kern w:val="0"/>
                <w:sz w:val="15"/>
                <w:szCs w:val="15"/>
                <w:lang w:eastAsia="en-GB"/>
                <w14:ligatures w14:val="none"/>
              </w:rPr>
              <w:t>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815</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235</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750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150</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500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225</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900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900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2022</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1130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885</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24</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780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156</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520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234</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128</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960</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960</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2023</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1250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995</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255</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810</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162</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540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243</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136</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102</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102</w:t>
            </w:r>
          </w:p>
        </w:tc>
      </w:tr>
      <w:tr w:rsidR="00045527" w:rsidRPr="00045527" w:rsidTr="00045527">
        <w:tc>
          <w:tcPr>
            <w:tcW w:w="567"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2024</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1280</w:t>
            </w:r>
          </w:p>
        </w:tc>
        <w:tc>
          <w:tcPr>
            <w:tcW w:w="851"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1020</w:t>
            </w:r>
          </w:p>
        </w:tc>
        <w:tc>
          <w:tcPr>
            <w:tcW w:w="850"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260</w:t>
            </w:r>
          </w:p>
        </w:tc>
        <w:tc>
          <w:tcPr>
            <w:tcW w:w="7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825</w:t>
            </w:r>
          </w:p>
        </w:tc>
        <w:tc>
          <w:tcPr>
            <w:tcW w:w="115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1650</w:t>
            </w:r>
          </w:p>
        </w:tc>
        <w:tc>
          <w:tcPr>
            <w:tcW w:w="96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550</w:t>
            </w:r>
          </w:p>
        </w:tc>
        <w:tc>
          <w:tcPr>
            <w:tcW w:w="11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247</w:t>
            </w:r>
            <w:r w:rsidR="008006A8">
              <w:rPr>
                <w:rFonts w:ascii="Verdana" w:eastAsia="Times New Roman" w:hAnsi="Verdana" w:cs="Times New Roman"/>
                <w:kern w:val="0"/>
                <w:sz w:val="15"/>
                <w:szCs w:val="15"/>
                <w:lang w:eastAsia="en-GB"/>
                <w14:ligatures w14:val="none"/>
              </w:rPr>
              <w:t>.5</w:t>
            </w:r>
          </w:p>
        </w:tc>
        <w:tc>
          <w:tcPr>
            <w:tcW w:w="1409"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140</w:t>
            </w:r>
          </w:p>
        </w:tc>
        <w:tc>
          <w:tcPr>
            <w:tcW w:w="1693"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105</w:t>
            </w:r>
          </w:p>
        </w:tc>
        <w:tc>
          <w:tcPr>
            <w:tcW w:w="808" w:type="dxa"/>
            <w:tcBorders>
              <w:top w:val="single" w:sz="6" w:space="0" w:color="DDDDDD"/>
              <w:left w:val="single" w:sz="6" w:space="0" w:color="DDDDDD"/>
              <w:bottom w:val="single" w:sz="6" w:space="0" w:color="DDDDDD"/>
              <w:right w:val="single" w:sz="6" w:space="0" w:color="DDDDDD"/>
            </w:tcBorders>
            <w:noWrap/>
            <w:tcMar>
              <w:top w:w="75" w:type="dxa"/>
              <w:left w:w="75" w:type="dxa"/>
              <w:bottom w:w="75" w:type="dxa"/>
              <w:right w:w="75" w:type="dxa"/>
            </w:tcMar>
            <w:vAlign w:val="center"/>
            <w:hideMark/>
          </w:tcPr>
          <w:p w:rsidR="00045527" w:rsidRPr="00045527" w:rsidRDefault="00045527" w:rsidP="00045527">
            <w:pPr>
              <w:rPr>
                <w:rFonts w:ascii="Verdana" w:eastAsia="Times New Roman" w:hAnsi="Verdana" w:cs="Times New Roman"/>
                <w:kern w:val="0"/>
                <w:sz w:val="15"/>
                <w:szCs w:val="15"/>
                <w:lang w:eastAsia="en-GB"/>
                <w14:ligatures w14:val="none"/>
              </w:rPr>
            </w:pPr>
            <w:r w:rsidRPr="00045527">
              <w:rPr>
                <w:rFonts w:ascii="Verdana" w:eastAsia="Times New Roman" w:hAnsi="Verdana" w:cs="Times New Roman"/>
                <w:kern w:val="0"/>
                <w:sz w:val="15"/>
                <w:szCs w:val="15"/>
                <w:lang w:eastAsia="en-GB"/>
                <w14:ligatures w14:val="none"/>
              </w:rPr>
              <w:t>105</w:t>
            </w:r>
          </w:p>
        </w:tc>
      </w:tr>
    </w:tbl>
    <w:p w:rsidR="00125A28" w:rsidRDefault="00125A28" w:rsidP="00045527">
      <w:pPr>
        <w:ind w:left="-567" w:right="-755"/>
        <w:rPr>
          <w:noProof/>
          <w:sz w:val="10"/>
          <w:szCs w:val="10"/>
        </w:rPr>
      </w:pPr>
    </w:p>
    <w:p w:rsidR="00125A28" w:rsidRDefault="00125A28" w:rsidP="00045527">
      <w:pPr>
        <w:ind w:left="-567" w:right="-755"/>
        <w:rPr>
          <w:noProof/>
          <w:sz w:val="10"/>
          <w:szCs w:val="10"/>
        </w:rPr>
      </w:pPr>
    </w:p>
    <w:p w:rsidR="00045527" w:rsidRDefault="00F90CE4" w:rsidP="00045527">
      <w:pPr>
        <w:ind w:left="-567" w:right="-755"/>
        <w:rPr>
          <w:sz w:val="10"/>
          <w:szCs w:val="10"/>
        </w:rPr>
      </w:pPr>
      <w:r>
        <w:rPr>
          <w:noProof/>
          <w:sz w:val="10"/>
          <w:szCs w:val="10"/>
        </w:rPr>
        <w:lastRenderedPageBreak/>
        <w:t>y</w:t>
      </w:r>
      <w:r>
        <w:rPr>
          <w:noProof/>
          <w:sz w:val="10"/>
          <w:szCs w:val="10"/>
        </w:rPr>
        <w:drawing>
          <wp:inline distT="0" distB="0" distL="0" distR="0">
            <wp:extent cx="6197258" cy="2344329"/>
            <wp:effectExtent l="0" t="0" r="635" b="5715"/>
            <wp:docPr id="1874156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56523" name="Picture 18741565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36912" cy="2359329"/>
                    </a:xfrm>
                    <a:prstGeom prst="rect">
                      <a:avLst/>
                    </a:prstGeom>
                  </pic:spPr>
                </pic:pic>
              </a:graphicData>
            </a:graphic>
          </wp:inline>
        </w:drawing>
      </w:r>
    </w:p>
    <w:p w:rsidR="00125A28" w:rsidRDefault="00125A28" w:rsidP="00107F7B">
      <w:pPr>
        <w:pStyle w:val="Heading2"/>
        <w:rPr>
          <w:sz w:val="30"/>
          <w:szCs w:val="30"/>
        </w:rPr>
      </w:pPr>
    </w:p>
    <w:p w:rsidR="00125A28" w:rsidRDefault="00125A28" w:rsidP="00107F7B">
      <w:pPr>
        <w:pStyle w:val="Heading2"/>
        <w:rPr>
          <w:rFonts w:asciiTheme="minorHAnsi" w:hAnsiTheme="minorHAnsi" w:cstheme="minorHAnsi"/>
          <w:color w:val="000000"/>
          <w:sz w:val="24"/>
          <w:szCs w:val="24"/>
        </w:rPr>
      </w:pPr>
      <w:r>
        <w:rPr>
          <w:sz w:val="30"/>
          <w:szCs w:val="30"/>
          <w:lang w:val="en-US"/>
        </w:rPr>
        <w:t>Strategic Evaluation</w:t>
      </w:r>
      <w:r>
        <w:rPr>
          <w:sz w:val="30"/>
          <w:szCs w:val="30"/>
        </w:rPr>
        <w:t xml:space="preserve">: </w:t>
      </w:r>
      <w:r w:rsidRPr="00125A28">
        <w:br/>
      </w:r>
      <w:r w:rsidRPr="00125A28">
        <w:rPr>
          <w:rFonts w:ascii="Times New Roman" w:hAnsi="Times New Roman" w:cs="Times New Roman"/>
          <w:color w:val="000000"/>
          <w:sz w:val="22"/>
          <w:szCs w:val="22"/>
        </w:rPr>
        <w:t>Enova’s strategy of leveraging technology and acquisitions to expand lending services appears effective. Revenue has grown steadily, ROE remains high, and stock price performance reflects investor confidence. However, the firm’s rising leverage and operating expenses suggest the need for more cost control or equity financing to support long-term sustainability.</w:t>
      </w:r>
    </w:p>
    <w:p w:rsidR="00125A28" w:rsidRPr="00125A28" w:rsidRDefault="00125A28" w:rsidP="00125A28"/>
    <w:p w:rsidR="00107F7B" w:rsidRDefault="00107F7B" w:rsidP="00107F7B">
      <w:pPr>
        <w:pStyle w:val="Heading2"/>
        <w:rPr>
          <w:sz w:val="30"/>
          <w:szCs w:val="30"/>
        </w:rPr>
      </w:pPr>
      <w:r w:rsidRPr="00107F7B">
        <w:rPr>
          <w:sz w:val="30"/>
          <w:szCs w:val="30"/>
        </w:rPr>
        <w:t>References</w:t>
      </w:r>
    </w:p>
    <w:p w:rsidR="00107F7B" w:rsidRDefault="00000000" w:rsidP="00107F7B">
      <w:pPr>
        <w:pStyle w:val="ListParagraph"/>
        <w:numPr>
          <w:ilvl w:val="0"/>
          <w:numId w:val="8"/>
        </w:numPr>
      </w:pPr>
      <w:hyperlink r:id="rId13" w:history="1">
        <w:r w:rsidR="00107F7B" w:rsidRPr="00DB265E">
          <w:rPr>
            <w:rStyle w:val="Hyperlink"/>
          </w:rPr>
          <w:t>https://ir.enova.com/sec-filings?cat=1&amp;year=2016</w:t>
        </w:r>
      </w:hyperlink>
    </w:p>
    <w:p w:rsidR="00107F7B" w:rsidRDefault="00000000" w:rsidP="00107F7B">
      <w:pPr>
        <w:pStyle w:val="ListParagraph"/>
        <w:numPr>
          <w:ilvl w:val="0"/>
          <w:numId w:val="8"/>
        </w:numPr>
      </w:pPr>
      <w:hyperlink r:id="rId14" w:history="1">
        <w:r w:rsidR="00107F7B" w:rsidRPr="00DB265E">
          <w:rPr>
            <w:rStyle w:val="Hyperlink"/>
          </w:rPr>
          <w:t>https://www.sec.gov/edgar/browse/?CIK=1529864&amp;owner=exclude</w:t>
        </w:r>
      </w:hyperlink>
    </w:p>
    <w:p w:rsidR="00107F7B" w:rsidRDefault="00000000" w:rsidP="00107F7B">
      <w:pPr>
        <w:pStyle w:val="ListParagraph"/>
        <w:numPr>
          <w:ilvl w:val="0"/>
          <w:numId w:val="8"/>
        </w:numPr>
      </w:pPr>
      <w:hyperlink r:id="rId15" w:anchor="google_vignette" w:history="1">
        <w:r w:rsidR="00654329" w:rsidRPr="00DB265E">
          <w:rPr>
            <w:rStyle w:val="Hyperlink"/>
          </w:rPr>
          <w:t>https://www.marketbeat.com/stocks/NYSE/ENVA/competitors-and-alternatives/#google_vignette</w:t>
        </w:r>
      </w:hyperlink>
    </w:p>
    <w:p w:rsidR="00654329" w:rsidRDefault="00654329" w:rsidP="00654329">
      <w:pPr>
        <w:pStyle w:val="ListParagraph"/>
      </w:pPr>
    </w:p>
    <w:p w:rsidR="00107F7B" w:rsidRPr="00107F7B" w:rsidRDefault="00107F7B" w:rsidP="00107F7B">
      <w:pPr>
        <w:pStyle w:val="ListParagraph"/>
      </w:pPr>
    </w:p>
    <w:sectPr w:rsidR="00107F7B" w:rsidRPr="00107F7B" w:rsidSect="00AC702D">
      <w:pgSz w:w="11906" w:h="16838"/>
      <w:pgMar w:top="4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02D3"/>
    <w:multiLevelType w:val="hybridMultilevel"/>
    <w:tmpl w:val="2BB2B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E6F1D"/>
    <w:multiLevelType w:val="multilevel"/>
    <w:tmpl w:val="D4B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0D45AA"/>
    <w:multiLevelType w:val="hybridMultilevel"/>
    <w:tmpl w:val="817A95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C578F"/>
    <w:multiLevelType w:val="multilevel"/>
    <w:tmpl w:val="A340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62383"/>
    <w:multiLevelType w:val="multilevel"/>
    <w:tmpl w:val="47E4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B3543F"/>
    <w:multiLevelType w:val="multilevel"/>
    <w:tmpl w:val="928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8015F"/>
    <w:multiLevelType w:val="hybridMultilevel"/>
    <w:tmpl w:val="A7DE7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BB52AB"/>
    <w:multiLevelType w:val="multilevel"/>
    <w:tmpl w:val="783A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103377">
    <w:abstractNumId w:val="2"/>
  </w:num>
  <w:num w:numId="2" w16cid:durableId="1341928787">
    <w:abstractNumId w:val="7"/>
  </w:num>
  <w:num w:numId="3" w16cid:durableId="311444061">
    <w:abstractNumId w:val="4"/>
  </w:num>
  <w:num w:numId="4" w16cid:durableId="201216263">
    <w:abstractNumId w:val="5"/>
  </w:num>
  <w:num w:numId="5" w16cid:durableId="587348162">
    <w:abstractNumId w:val="3"/>
  </w:num>
  <w:num w:numId="6" w16cid:durableId="84348581">
    <w:abstractNumId w:val="1"/>
  </w:num>
  <w:num w:numId="7" w16cid:durableId="19090714">
    <w:abstractNumId w:val="0"/>
  </w:num>
  <w:num w:numId="8" w16cid:durableId="707801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76"/>
    <w:rsid w:val="00045527"/>
    <w:rsid w:val="00107F7B"/>
    <w:rsid w:val="00124A76"/>
    <w:rsid w:val="00125A28"/>
    <w:rsid w:val="001720A7"/>
    <w:rsid w:val="004416B1"/>
    <w:rsid w:val="004D24D9"/>
    <w:rsid w:val="005C295F"/>
    <w:rsid w:val="005D6021"/>
    <w:rsid w:val="00654329"/>
    <w:rsid w:val="006F2AB9"/>
    <w:rsid w:val="00706F37"/>
    <w:rsid w:val="00730C3B"/>
    <w:rsid w:val="008006A8"/>
    <w:rsid w:val="00AC702D"/>
    <w:rsid w:val="00D8638B"/>
    <w:rsid w:val="00F90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EA8F"/>
  <w15:chartTrackingRefBased/>
  <w15:docId w15:val="{9D6A3852-FB04-374D-96B6-7FD1D6F1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A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A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70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4A76"/>
  </w:style>
  <w:style w:type="character" w:styleId="Strong">
    <w:name w:val="Strong"/>
    <w:basedOn w:val="DefaultParagraphFont"/>
    <w:uiPriority w:val="22"/>
    <w:qFormat/>
    <w:rsid w:val="00124A76"/>
    <w:rPr>
      <w:b/>
      <w:bCs/>
    </w:rPr>
  </w:style>
  <w:style w:type="character" w:customStyle="1" w:styleId="Heading1Char">
    <w:name w:val="Heading 1 Char"/>
    <w:basedOn w:val="DefaultParagraphFont"/>
    <w:link w:val="Heading1"/>
    <w:uiPriority w:val="9"/>
    <w:rsid w:val="00124A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4A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A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24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C702D"/>
    <w:rPr>
      <w:rFonts w:asciiTheme="majorHAnsi" w:eastAsiaTheme="majorEastAsia" w:hAnsiTheme="majorHAnsi" w:cstheme="majorBidi"/>
      <w:color w:val="1F3763" w:themeColor="accent1" w:themeShade="7F"/>
    </w:rPr>
  </w:style>
  <w:style w:type="character" w:customStyle="1" w:styleId="flex-grow">
    <w:name w:val="flex-grow"/>
    <w:basedOn w:val="DefaultParagraphFont"/>
    <w:rsid w:val="005C295F"/>
  </w:style>
  <w:style w:type="table" w:styleId="TableGrid">
    <w:name w:val="Table Grid"/>
    <w:basedOn w:val="TableNormal"/>
    <w:uiPriority w:val="39"/>
    <w:rsid w:val="005C2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29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F90CE4"/>
    <w:pPr>
      <w:ind w:left="720"/>
      <w:contextualSpacing/>
    </w:pPr>
  </w:style>
  <w:style w:type="paragraph" w:styleId="NormalWeb">
    <w:name w:val="Normal (Web)"/>
    <w:basedOn w:val="Normal"/>
    <w:uiPriority w:val="99"/>
    <w:semiHidden/>
    <w:unhideWhenUsed/>
    <w:rsid w:val="00F90CE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07F7B"/>
    <w:rPr>
      <w:color w:val="0563C1" w:themeColor="hyperlink"/>
      <w:u w:val="single"/>
    </w:rPr>
  </w:style>
  <w:style w:type="character" w:styleId="UnresolvedMention">
    <w:name w:val="Unresolved Mention"/>
    <w:basedOn w:val="DefaultParagraphFont"/>
    <w:uiPriority w:val="99"/>
    <w:semiHidden/>
    <w:unhideWhenUsed/>
    <w:rsid w:val="00107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9496">
      <w:bodyDiv w:val="1"/>
      <w:marLeft w:val="0"/>
      <w:marRight w:val="0"/>
      <w:marTop w:val="0"/>
      <w:marBottom w:val="0"/>
      <w:divBdr>
        <w:top w:val="none" w:sz="0" w:space="0" w:color="auto"/>
        <w:left w:val="none" w:sz="0" w:space="0" w:color="auto"/>
        <w:bottom w:val="none" w:sz="0" w:space="0" w:color="auto"/>
        <w:right w:val="none" w:sz="0" w:space="0" w:color="auto"/>
      </w:divBdr>
    </w:div>
    <w:div w:id="503521090">
      <w:bodyDiv w:val="1"/>
      <w:marLeft w:val="0"/>
      <w:marRight w:val="0"/>
      <w:marTop w:val="0"/>
      <w:marBottom w:val="0"/>
      <w:divBdr>
        <w:top w:val="none" w:sz="0" w:space="0" w:color="auto"/>
        <w:left w:val="none" w:sz="0" w:space="0" w:color="auto"/>
        <w:bottom w:val="none" w:sz="0" w:space="0" w:color="auto"/>
        <w:right w:val="none" w:sz="0" w:space="0" w:color="auto"/>
      </w:divBdr>
      <w:divsChild>
        <w:div w:id="332926078">
          <w:marLeft w:val="0"/>
          <w:marRight w:val="0"/>
          <w:marTop w:val="0"/>
          <w:marBottom w:val="0"/>
          <w:divBdr>
            <w:top w:val="single" w:sz="2" w:space="0" w:color="E3E3E3"/>
            <w:left w:val="single" w:sz="2" w:space="0" w:color="E3E3E3"/>
            <w:bottom w:val="single" w:sz="2" w:space="0" w:color="E3E3E3"/>
            <w:right w:val="single" w:sz="2" w:space="0" w:color="E3E3E3"/>
          </w:divBdr>
          <w:divsChild>
            <w:div w:id="533075149">
              <w:marLeft w:val="0"/>
              <w:marRight w:val="0"/>
              <w:marTop w:val="0"/>
              <w:marBottom w:val="0"/>
              <w:divBdr>
                <w:top w:val="single" w:sz="2" w:space="0" w:color="auto"/>
                <w:left w:val="single" w:sz="2" w:space="0" w:color="auto"/>
                <w:bottom w:val="single" w:sz="2" w:space="0" w:color="auto"/>
                <w:right w:val="single" w:sz="2" w:space="0" w:color="auto"/>
              </w:divBdr>
              <w:divsChild>
                <w:div w:id="1704280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4394515">
          <w:marLeft w:val="0"/>
          <w:marRight w:val="0"/>
          <w:marTop w:val="0"/>
          <w:marBottom w:val="0"/>
          <w:divBdr>
            <w:top w:val="single" w:sz="2" w:space="0" w:color="auto"/>
            <w:left w:val="single" w:sz="6" w:space="0" w:color="auto"/>
            <w:bottom w:val="single" w:sz="2" w:space="0" w:color="auto"/>
            <w:right w:val="single" w:sz="2" w:space="0" w:color="auto"/>
          </w:divBdr>
        </w:div>
      </w:divsChild>
    </w:div>
    <w:div w:id="506943507">
      <w:bodyDiv w:val="1"/>
      <w:marLeft w:val="0"/>
      <w:marRight w:val="0"/>
      <w:marTop w:val="0"/>
      <w:marBottom w:val="0"/>
      <w:divBdr>
        <w:top w:val="none" w:sz="0" w:space="0" w:color="auto"/>
        <w:left w:val="none" w:sz="0" w:space="0" w:color="auto"/>
        <w:bottom w:val="none" w:sz="0" w:space="0" w:color="auto"/>
        <w:right w:val="none" w:sz="0" w:space="0" w:color="auto"/>
      </w:divBdr>
    </w:div>
    <w:div w:id="675497227">
      <w:bodyDiv w:val="1"/>
      <w:marLeft w:val="0"/>
      <w:marRight w:val="0"/>
      <w:marTop w:val="0"/>
      <w:marBottom w:val="0"/>
      <w:divBdr>
        <w:top w:val="none" w:sz="0" w:space="0" w:color="auto"/>
        <w:left w:val="none" w:sz="0" w:space="0" w:color="auto"/>
        <w:bottom w:val="none" w:sz="0" w:space="0" w:color="auto"/>
        <w:right w:val="none" w:sz="0" w:space="0" w:color="auto"/>
      </w:divBdr>
      <w:divsChild>
        <w:div w:id="2142068843">
          <w:marLeft w:val="0"/>
          <w:marRight w:val="0"/>
          <w:marTop w:val="0"/>
          <w:marBottom w:val="0"/>
          <w:divBdr>
            <w:top w:val="none" w:sz="0" w:space="0" w:color="auto"/>
            <w:left w:val="none" w:sz="0" w:space="0" w:color="auto"/>
            <w:bottom w:val="none" w:sz="0" w:space="0" w:color="auto"/>
            <w:right w:val="none" w:sz="0" w:space="0" w:color="auto"/>
          </w:divBdr>
          <w:divsChild>
            <w:div w:id="673338050">
              <w:marLeft w:val="0"/>
              <w:marRight w:val="0"/>
              <w:marTop w:val="0"/>
              <w:marBottom w:val="0"/>
              <w:divBdr>
                <w:top w:val="none" w:sz="0" w:space="0" w:color="auto"/>
                <w:left w:val="none" w:sz="0" w:space="0" w:color="auto"/>
                <w:bottom w:val="none" w:sz="0" w:space="0" w:color="auto"/>
                <w:right w:val="none" w:sz="0" w:space="0" w:color="auto"/>
              </w:divBdr>
              <w:divsChild>
                <w:div w:id="1425178515">
                  <w:marLeft w:val="0"/>
                  <w:marRight w:val="0"/>
                  <w:marTop w:val="0"/>
                  <w:marBottom w:val="0"/>
                  <w:divBdr>
                    <w:top w:val="none" w:sz="0" w:space="0" w:color="auto"/>
                    <w:left w:val="none" w:sz="0" w:space="0" w:color="auto"/>
                    <w:bottom w:val="none" w:sz="0" w:space="0" w:color="auto"/>
                    <w:right w:val="none" w:sz="0" w:space="0" w:color="auto"/>
                  </w:divBdr>
                </w:div>
                <w:div w:id="318119659">
                  <w:marLeft w:val="0"/>
                  <w:marRight w:val="0"/>
                  <w:marTop w:val="0"/>
                  <w:marBottom w:val="0"/>
                  <w:divBdr>
                    <w:top w:val="none" w:sz="0" w:space="0" w:color="auto"/>
                    <w:left w:val="none" w:sz="0" w:space="0" w:color="auto"/>
                    <w:bottom w:val="none" w:sz="0" w:space="0" w:color="auto"/>
                    <w:right w:val="none" w:sz="0" w:space="0" w:color="auto"/>
                  </w:divBdr>
                  <w:divsChild>
                    <w:div w:id="995183782">
                      <w:marLeft w:val="0"/>
                      <w:marRight w:val="0"/>
                      <w:marTop w:val="0"/>
                      <w:marBottom w:val="0"/>
                      <w:divBdr>
                        <w:top w:val="none" w:sz="0" w:space="0" w:color="auto"/>
                        <w:left w:val="none" w:sz="0" w:space="0" w:color="auto"/>
                        <w:bottom w:val="none" w:sz="0" w:space="0" w:color="auto"/>
                        <w:right w:val="none" w:sz="0" w:space="0" w:color="auto"/>
                      </w:divBdr>
                      <w:divsChild>
                        <w:div w:id="316610473">
                          <w:marLeft w:val="0"/>
                          <w:marRight w:val="0"/>
                          <w:marTop w:val="0"/>
                          <w:marBottom w:val="0"/>
                          <w:divBdr>
                            <w:top w:val="none" w:sz="0" w:space="0" w:color="auto"/>
                            <w:left w:val="none" w:sz="0" w:space="0" w:color="auto"/>
                            <w:bottom w:val="none" w:sz="0" w:space="0" w:color="auto"/>
                            <w:right w:val="none" w:sz="0" w:space="0" w:color="auto"/>
                          </w:divBdr>
                          <w:divsChild>
                            <w:div w:id="1071924756">
                              <w:marLeft w:val="0"/>
                              <w:marRight w:val="0"/>
                              <w:marTop w:val="0"/>
                              <w:marBottom w:val="0"/>
                              <w:divBdr>
                                <w:top w:val="none" w:sz="0" w:space="0" w:color="auto"/>
                                <w:left w:val="none" w:sz="0" w:space="0" w:color="auto"/>
                                <w:bottom w:val="none" w:sz="0" w:space="0" w:color="auto"/>
                                <w:right w:val="none" w:sz="0" w:space="0" w:color="auto"/>
                              </w:divBdr>
                              <w:divsChild>
                                <w:div w:id="1940867946">
                                  <w:marLeft w:val="0"/>
                                  <w:marRight w:val="0"/>
                                  <w:marTop w:val="0"/>
                                  <w:marBottom w:val="0"/>
                                  <w:divBdr>
                                    <w:top w:val="none" w:sz="0" w:space="0" w:color="auto"/>
                                    <w:left w:val="none" w:sz="0" w:space="0" w:color="auto"/>
                                    <w:bottom w:val="none" w:sz="0" w:space="0" w:color="auto"/>
                                    <w:right w:val="none" w:sz="0" w:space="0" w:color="auto"/>
                                  </w:divBdr>
                                  <w:divsChild>
                                    <w:div w:id="370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81375">
          <w:marLeft w:val="0"/>
          <w:marRight w:val="0"/>
          <w:marTop w:val="0"/>
          <w:marBottom w:val="0"/>
          <w:divBdr>
            <w:top w:val="none" w:sz="0" w:space="0" w:color="auto"/>
            <w:left w:val="none" w:sz="0" w:space="0" w:color="auto"/>
            <w:bottom w:val="none" w:sz="0" w:space="0" w:color="auto"/>
            <w:right w:val="none" w:sz="0" w:space="0" w:color="auto"/>
          </w:divBdr>
          <w:divsChild>
            <w:div w:id="1002702682">
              <w:marLeft w:val="0"/>
              <w:marRight w:val="0"/>
              <w:marTop w:val="0"/>
              <w:marBottom w:val="0"/>
              <w:divBdr>
                <w:top w:val="none" w:sz="0" w:space="0" w:color="auto"/>
                <w:left w:val="none" w:sz="0" w:space="0" w:color="auto"/>
                <w:bottom w:val="none" w:sz="0" w:space="0" w:color="auto"/>
                <w:right w:val="none" w:sz="0" w:space="0" w:color="auto"/>
              </w:divBdr>
              <w:divsChild>
                <w:div w:id="2070808947">
                  <w:marLeft w:val="0"/>
                  <w:marRight w:val="0"/>
                  <w:marTop w:val="0"/>
                  <w:marBottom w:val="0"/>
                  <w:divBdr>
                    <w:top w:val="none" w:sz="0" w:space="0" w:color="auto"/>
                    <w:left w:val="none" w:sz="0" w:space="0" w:color="auto"/>
                    <w:bottom w:val="none" w:sz="0" w:space="0" w:color="auto"/>
                    <w:right w:val="none" w:sz="0" w:space="0" w:color="auto"/>
                  </w:divBdr>
                </w:div>
                <w:div w:id="385566466">
                  <w:marLeft w:val="0"/>
                  <w:marRight w:val="0"/>
                  <w:marTop w:val="0"/>
                  <w:marBottom w:val="0"/>
                  <w:divBdr>
                    <w:top w:val="none" w:sz="0" w:space="0" w:color="auto"/>
                    <w:left w:val="none" w:sz="0" w:space="0" w:color="auto"/>
                    <w:bottom w:val="none" w:sz="0" w:space="0" w:color="auto"/>
                    <w:right w:val="none" w:sz="0" w:space="0" w:color="auto"/>
                  </w:divBdr>
                  <w:divsChild>
                    <w:div w:id="1695156011">
                      <w:marLeft w:val="0"/>
                      <w:marRight w:val="0"/>
                      <w:marTop w:val="0"/>
                      <w:marBottom w:val="0"/>
                      <w:divBdr>
                        <w:top w:val="none" w:sz="0" w:space="0" w:color="auto"/>
                        <w:left w:val="none" w:sz="0" w:space="0" w:color="auto"/>
                        <w:bottom w:val="none" w:sz="0" w:space="0" w:color="auto"/>
                        <w:right w:val="none" w:sz="0" w:space="0" w:color="auto"/>
                      </w:divBdr>
                      <w:divsChild>
                        <w:div w:id="1102535569">
                          <w:marLeft w:val="0"/>
                          <w:marRight w:val="0"/>
                          <w:marTop w:val="0"/>
                          <w:marBottom w:val="0"/>
                          <w:divBdr>
                            <w:top w:val="none" w:sz="0" w:space="0" w:color="auto"/>
                            <w:left w:val="none" w:sz="0" w:space="0" w:color="auto"/>
                            <w:bottom w:val="none" w:sz="0" w:space="0" w:color="auto"/>
                            <w:right w:val="none" w:sz="0" w:space="0" w:color="auto"/>
                          </w:divBdr>
                          <w:divsChild>
                            <w:div w:id="1466577662">
                              <w:marLeft w:val="0"/>
                              <w:marRight w:val="0"/>
                              <w:marTop w:val="0"/>
                              <w:marBottom w:val="0"/>
                              <w:divBdr>
                                <w:top w:val="none" w:sz="0" w:space="0" w:color="auto"/>
                                <w:left w:val="none" w:sz="0" w:space="0" w:color="auto"/>
                                <w:bottom w:val="none" w:sz="0" w:space="0" w:color="auto"/>
                                <w:right w:val="none" w:sz="0" w:space="0" w:color="auto"/>
                              </w:divBdr>
                              <w:divsChild>
                                <w:div w:id="1503543356">
                                  <w:marLeft w:val="0"/>
                                  <w:marRight w:val="0"/>
                                  <w:marTop w:val="0"/>
                                  <w:marBottom w:val="0"/>
                                  <w:divBdr>
                                    <w:top w:val="none" w:sz="0" w:space="0" w:color="auto"/>
                                    <w:left w:val="none" w:sz="0" w:space="0" w:color="auto"/>
                                    <w:bottom w:val="none" w:sz="0" w:space="0" w:color="auto"/>
                                    <w:right w:val="none" w:sz="0" w:space="0" w:color="auto"/>
                                  </w:divBdr>
                                  <w:divsChild>
                                    <w:div w:id="16593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67633">
          <w:marLeft w:val="0"/>
          <w:marRight w:val="0"/>
          <w:marTop w:val="0"/>
          <w:marBottom w:val="0"/>
          <w:divBdr>
            <w:top w:val="none" w:sz="0" w:space="0" w:color="auto"/>
            <w:left w:val="none" w:sz="0" w:space="0" w:color="auto"/>
            <w:bottom w:val="none" w:sz="0" w:space="0" w:color="auto"/>
            <w:right w:val="none" w:sz="0" w:space="0" w:color="auto"/>
          </w:divBdr>
          <w:divsChild>
            <w:div w:id="1043797640">
              <w:marLeft w:val="0"/>
              <w:marRight w:val="0"/>
              <w:marTop w:val="0"/>
              <w:marBottom w:val="0"/>
              <w:divBdr>
                <w:top w:val="none" w:sz="0" w:space="0" w:color="auto"/>
                <w:left w:val="none" w:sz="0" w:space="0" w:color="auto"/>
                <w:bottom w:val="none" w:sz="0" w:space="0" w:color="auto"/>
                <w:right w:val="none" w:sz="0" w:space="0" w:color="auto"/>
              </w:divBdr>
              <w:divsChild>
                <w:div w:id="1885437409">
                  <w:marLeft w:val="0"/>
                  <w:marRight w:val="0"/>
                  <w:marTop w:val="0"/>
                  <w:marBottom w:val="0"/>
                  <w:divBdr>
                    <w:top w:val="none" w:sz="0" w:space="0" w:color="auto"/>
                    <w:left w:val="none" w:sz="0" w:space="0" w:color="auto"/>
                    <w:bottom w:val="none" w:sz="0" w:space="0" w:color="auto"/>
                    <w:right w:val="none" w:sz="0" w:space="0" w:color="auto"/>
                  </w:divBdr>
                </w:div>
                <w:div w:id="601647707">
                  <w:marLeft w:val="0"/>
                  <w:marRight w:val="0"/>
                  <w:marTop w:val="0"/>
                  <w:marBottom w:val="0"/>
                  <w:divBdr>
                    <w:top w:val="none" w:sz="0" w:space="0" w:color="auto"/>
                    <w:left w:val="none" w:sz="0" w:space="0" w:color="auto"/>
                    <w:bottom w:val="none" w:sz="0" w:space="0" w:color="auto"/>
                    <w:right w:val="none" w:sz="0" w:space="0" w:color="auto"/>
                  </w:divBdr>
                  <w:divsChild>
                    <w:div w:id="891041246">
                      <w:marLeft w:val="0"/>
                      <w:marRight w:val="0"/>
                      <w:marTop w:val="0"/>
                      <w:marBottom w:val="0"/>
                      <w:divBdr>
                        <w:top w:val="none" w:sz="0" w:space="0" w:color="auto"/>
                        <w:left w:val="none" w:sz="0" w:space="0" w:color="auto"/>
                        <w:bottom w:val="none" w:sz="0" w:space="0" w:color="auto"/>
                        <w:right w:val="none" w:sz="0" w:space="0" w:color="auto"/>
                      </w:divBdr>
                      <w:divsChild>
                        <w:div w:id="1306735634">
                          <w:marLeft w:val="0"/>
                          <w:marRight w:val="0"/>
                          <w:marTop w:val="0"/>
                          <w:marBottom w:val="0"/>
                          <w:divBdr>
                            <w:top w:val="none" w:sz="0" w:space="0" w:color="auto"/>
                            <w:left w:val="none" w:sz="0" w:space="0" w:color="auto"/>
                            <w:bottom w:val="none" w:sz="0" w:space="0" w:color="auto"/>
                            <w:right w:val="none" w:sz="0" w:space="0" w:color="auto"/>
                          </w:divBdr>
                          <w:divsChild>
                            <w:div w:id="1660841400">
                              <w:marLeft w:val="0"/>
                              <w:marRight w:val="0"/>
                              <w:marTop w:val="0"/>
                              <w:marBottom w:val="0"/>
                              <w:divBdr>
                                <w:top w:val="none" w:sz="0" w:space="0" w:color="auto"/>
                                <w:left w:val="none" w:sz="0" w:space="0" w:color="auto"/>
                                <w:bottom w:val="none" w:sz="0" w:space="0" w:color="auto"/>
                                <w:right w:val="none" w:sz="0" w:space="0" w:color="auto"/>
                              </w:divBdr>
                              <w:divsChild>
                                <w:div w:id="21173048">
                                  <w:marLeft w:val="0"/>
                                  <w:marRight w:val="0"/>
                                  <w:marTop w:val="0"/>
                                  <w:marBottom w:val="0"/>
                                  <w:divBdr>
                                    <w:top w:val="none" w:sz="0" w:space="0" w:color="auto"/>
                                    <w:left w:val="none" w:sz="0" w:space="0" w:color="auto"/>
                                    <w:bottom w:val="none" w:sz="0" w:space="0" w:color="auto"/>
                                    <w:right w:val="none" w:sz="0" w:space="0" w:color="auto"/>
                                  </w:divBdr>
                                  <w:divsChild>
                                    <w:div w:id="14246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78496">
          <w:marLeft w:val="0"/>
          <w:marRight w:val="0"/>
          <w:marTop w:val="0"/>
          <w:marBottom w:val="0"/>
          <w:divBdr>
            <w:top w:val="none" w:sz="0" w:space="0" w:color="auto"/>
            <w:left w:val="none" w:sz="0" w:space="0" w:color="auto"/>
            <w:bottom w:val="none" w:sz="0" w:space="0" w:color="auto"/>
            <w:right w:val="none" w:sz="0" w:space="0" w:color="auto"/>
          </w:divBdr>
          <w:divsChild>
            <w:div w:id="288627787">
              <w:marLeft w:val="0"/>
              <w:marRight w:val="0"/>
              <w:marTop w:val="0"/>
              <w:marBottom w:val="0"/>
              <w:divBdr>
                <w:top w:val="none" w:sz="0" w:space="0" w:color="auto"/>
                <w:left w:val="none" w:sz="0" w:space="0" w:color="auto"/>
                <w:bottom w:val="none" w:sz="0" w:space="0" w:color="auto"/>
                <w:right w:val="none" w:sz="0" w:space="0" w:color="auto"/>
              </w:divBdr>
              <w:divsChild>
                <w:div w:id="857504038">
                  <w:marLeft w:val="0"/>
                  <w:marRight w:val="0"/>
                  <w:marTop w:val="0"/>
                  <w:marBottom w:val="0"/>
                  <w:divBdr>
                    <w:top w:val="none" w:sz="0" w:space="0" w:color="auto"/>
                    <w:left w:val="none" w:sz="0" w:space="0" w:color="auto"/>
                    <w:bottom w:val="none" w:sz="0" w:space="0" w:color="auto"/>
                    <w:right w:val="none" w:sz="0" w:space="0" w:color="auto"/>
                  </w:divBdr>
                </w:div>
                <w:div w:id="1844083561">
                  <w:marLeft w:val="0"/>
                  <w:marRight w:val="0"/>
                  <w:marTop w:val="0"/>
                  <w:marBottom w:val="0"/>
                  <w:divBdr>
                    <w:top w:val="none" w:sz="0" w:space="0" w:color="auto"/>
                    <w:left w:val="none" w:sz="0" w:space="0" w:color="auto"/>
                    <w:bottom w:val="none" w:sz="0" w:space="0" w:color="auto"/>
                    <w:right w:val="none" w:sz="0" w:space="0" w:color="auto"/>
                  </w:divBdr>
                  <w:divsChild>
                    <w:div w:id="437146479">
                      <w:marLeft w:val="0"/>
                      <w:marRight w:val="0"/>
                      <w:marTop w:val="0"/>
                      <w:marBottom w:val="0"/>
                      <w:divBdr>
                        <w:top w:val="none" w:sz="0" w:space="0" w:color="auto"/>
                        <w:left w:val="none" w:sz="0" w:space="0" w:color="auto"/>
                        <w:bottom w:val="none" w:sz="0" w:space="0" w:color="auto"/>
                        <w:right w:val="none" w:sz="0" w:space="0" w:color="auto"/>
                      </w:divBdr>
                      <w:divsChild>
                        <w:div w:id="1557736652">
                          <w:marLeft w:val="0"/>
                          <w:marRight w:val="0"/>
                          <w:marTop w:val="0"/>
                          <w:marBottom w:val="0"/>
                          <w:divBdr>
                            <w:top w:val="none" w:sz="0" w:space="0" w:color="auto"/>
                            <w:left w:val="none" w:sz="0" w:space="0" w:color="auto"/>
                            <w:bottom w:val="none" w:sz="0" w:space="0" w:color="auto"/>
                            <w:right w:val="none" w:sz="0" w:space="0" w:color="auto"/>
                          </w:divBdr>
                          <w:divsChild>
                            <w:div w:id="1173180747">
                              <w:marLeft w:val="0"/>
                              <w:marRight w:val="0"/>
                              <w:marTop w:val="0"/>
                              <w:marBottom w:val="0"/>
                              <w:divBdr>
                                <w:top w:val="none" w:sz="0" w:space="0" w:color="auto"/>
                                <w:left w:val="none" w:sz="0" w:space="0" w:color="auto"/>
                                <w:bottom w:val="none" w:sz="0" w:space="0" w:color="auto"/>
                                <w:right w:val="none" w:sz="0" w:space="0" w:color="auto"/>
                              </w:divBdr>
                              <w:divsChild>
                                <w:div w:id="549926073">
                                  <w:marLeft w:val="0"/>
                                  <w:marRight w:val="0"/>
                                  <w:marTop w:val="0"/>
                                  <w:marBottom w:val="0"/>
                                  <w:divBdr>
                                    <w:top w:val="none" w:sz="0" w:space="0" w:color="auto"/>
                                    <w:left w:val="none" w:sz="0" w:space="0" w:color="auto"/>
                                    <w:bottom w:val="none" w:sz="0" w:space="0" w:color="auto"/>
                                    <w:right w:val="none" w:sz="0" w:space="0" w:color="auto"/>
                                  </w:divBdr>
                                  <w:divsChild>
                                    <w:div w:id="10439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7179901">
          <w:marLeft w:val="0"/>
          <w:marRight w:val="0"/>
          <w:marTop w:val="0"/>
          <w:marBottom w:val="0"/>
          <w:divBdr>
            <w:top w:val="none" w:sz="0" w:space="0" w:color="auto"/>
            <w:left w:val="none" w:sz="0" w:space="0" w:color="auto"/>
            <w:bottom w:val="none" w:sz="0" w:space="0" w:color="auto"/>
            <w:right w:val="none" w:sz="0" w:space="0" w:color="auto"/>
          </w:divBdr>
          <w:divsChild>
            <w:div w:id="2097750624">
              <w:marLeft w:val="0"/>
              <w:marRight w:val="0"/>
              <w:marTop w:val="0"/>
              <w:marBottom w:val="0"/>
              <w:divBdr>
                <w:top w:val="none" w:sz="0" w:space="0" w:color="auto"/>
                <w:left w:val="none" w:sz="0" w:space="0" w:color="auto"/>
                <w:bottom w:val="none" w:sz="0" w:space="0" w:color="auto"/>
                <w:right w:val="none" w:sz="0" w:space="0" w:color="auto"/>
              </w:divBdr>
              <w:divsChild>
                <w:div w:id="2116363499">
                  <w:marLeft w:val="0"/>
                  <w:marRight w:val="0"/>
                  <w:marTop w:val="0"/>
                  <w:marBottom w:val="0"/>
                  <w:divBdr>
                    <w:top w:val="none" w:sz="0" w:space="0" w:color="auto"/>
                    <w:left w:val="none" w:sz="0" w:space="0" w:color="auto"/>
                    <w:bottom w:val="none" w:sz="0" w:space="0" w:color="auto"/>
                    <w:right w:val="none" w:sz="0" w:space="0" w:color="auto"/>
                  </w:divBdr>
                </w:div>
                <w:div w:id="1572543533">
                  <w:marLeft w:val="0"/>
                  <w:marRight w:val="0"/>
                  <w:marTop w:val="0"/>
                  <w:marBottom w:val="0"/>
                  <w:divBdr>
                    <w:top w:val="none" w:sz="0" w:space="0" w:color="auto"/>
                    <w:left w:val="none" w:sz="0" w:space="0" w:color="auto"/>
                    <w:bottom w:val="none" w:sz="0" w:space="0" w:color="auto"/>
                    <w:right w:val="none" w:sz="0" w:space="0" w:color="auto"/>
                  </w:divBdr>
                  <w:divsChild>
                    <w:div w:id="1231619735">
                      <w:marLeft w:val="0"/>
                      <w:marRight w:val="0"/>
                      <w:marTop w:val="0"/>
                      <w:marBottom w:val="0"/>
                      <w:divBdr>
                        <w:top w:val="none" w:sz="0" w:space="0" w:color="auto"/>
                        <w:left w:val="none" w:sz="0" w:space="0" w:color="auto"/>
                        <w:bottom w:val="none" w:sz="0" w:space="0" w:color="auto"/>
                        <w:right w:val="none" w:sz="0" w:space="0" w:color="auto"/>
                      </w:divBdr>
                      <w:divsChild>
                        <w:div w:id="680468070">
                          <w:marLeft w:val="0"/>
                          <w:marRight w:val="0"/>
                          <w:marTop w:val="0"/>
                          <w:marBottom w:val="0"/>
                          <w:divBdr>
                            <w:top w:val="none" w:sz="0" w:space="0" w:color="auto"/>
                            <w:left w:val="none" w:sz="0" w:space="0" w:color="auto"/>
                            <w:bottom w:val="none" w:sz="0" w:space="0" w:color="auto"/>
                            <w:right w:val="none" w:sz="0" w:space="0" w:color="auto"/>
                          </w:divBdr>
                          <w:divsChild>
                            <w:div w:id="892541204">
                              <w:marLeft w:val="0"/>
                              <w:marRight w:val="0"/>
                              <w:marTop w:val="0"/>
                              <w:marBottom w:val="0"/>
                              <w:divBdr>
                                <w:top w:val="none" w:sz="0" w:space="0" w:color="auto"/>
                                <w:left w:val="none" w:sz="0" w:space="0" w:color="auto"/>
                                <w:bottom w:val="none" w:sz="0" w:space="0" w:color="auto"/>
                                <w:right w:val="none" w:sz="0" w:space="0" w:color="auto"/>
                              </w:divBdr>
                              <w:divsChild>
                                <w:div w:id="1386103434">
                                  <w:marLeft w:val="0"/>
                                  <w:marRight w:val="0"/>
                                  <w:marTop w:val="0"/>
                                  <w:marBottom w:val="0"/>
                                  <w:divBdr>
                                    <w:top w:val="none" w:sz="0" w:space="0" w:color="auto"/>
                                    <w:left w:val="none" w:sz="0" w:space="0" w:color="auto"/>
                                    <w:bottom w:val="none" w:sz="0" w:space="0" w:color="auto"/>
                                    <w:right w:val="none" w:sz="0" w:space="0" w:color="auto"/>
                                  </w:divBdr>
                                  <w:divsChild>
                                    <w:div w:id="18675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131935">
      <w:bodyDiv w:val="1"/>
      <w:marLeft w:val="0"/>
      <w:marRight w:val="0"/>
      <w:marTop w:val="0"/>
      <w:marBottom w:val="0"/>
      <w:divBdr>
        <w:top w:val="none" w:sz="0" w:space="0" w:color="auto"/>
        <w:left w:val="none" w:sz="0" w:space="0" w:color="auto"/>
        <w:bottom w:val="none" w:sz="0" w:space="0" w:color="auto"/>
        <w:right w:val="none" w:sz="0" w:space="0" w:color="auto"/>
      </w:divBdr>
    </w:div>
    <w:div w:id="761026862">
      <w:bodyDiv w:val="1"/>
      <w:marLeft w:val="0"/>
      <w:marRight w:val="0"/>
      <w:marTop w:val="0"/>
      <w:marBottom w:val="0"/>
      <w:divBdr>
        <w:top w:val="none" w:sz="0" w:space="0" w:color="auto"/>
        <w:left w:val="none" w:sz="0" w:space="0" w:color="auto"/>
        <w:bottom w:val="none" w:sz="0" w:space="0" w:color="auto"/>
        <w:right w:val="none" w:sz="0" w:space="0" w:color="auto"/>
      </w:divBdr>
    </w:div>
    <w:div w:id="804934562">
      <w:bodyDiv w:val="1"/>
      <w:marLeft w:val="0"/>
      <w:marRight w:val="0"/>
      <w:marTop w:val="0"/>
      <w:marBottom w:val="0"/>
      <w:divBdr>
        <w:top w:val="none" w:sz="0" w:space="0" w:color="auto"/>
        <w:left w:val="none" w:sz="0" w:space="0" w:color="auto"/>
        <w:bottom w:val="none" w:sz="0" w:space="0" w:color="auto"/>
        <w:right w:val="none" w:sz="0" w:space="0" w:color="auto"/>
      </w:divBdr>
      <w:divsChild>
        <w:div w:id="573440969">
          <w:marLeft w:val="0"/>
          <w:marRight w:val="0"/>
          <w:marTop w:val="0"/>
          <w:marBottom w:val="0"/>
          <w:divBdr>
            <w:top w:val="none" w:sz="0" w:space="0" w:color="auto"/>
            <w:left w:val="none" w:sz="0" w:space="0" w:color="auto"/>
            <w:bottom w:val="none" w:sz="0" w:space="0" w:color="auto"/>
            <w:right w:val="none" w:sz="0" w:space="0" w:color="auto"/>
          </w:divBdr>
          <w:divsChild>
            <w:div w:id="412238443">
              <w:marLeft w:val="0"/>
              <w:marRight w:val="0"/>
              <w:marTop w:val="0"/>
              <w:marBottom w:val="0"/>
              <w:divBdr>
                <w:top w:val="none" w:sz="0" w:space="0" w:color="auto"/>
                <w:left w:val="none" w:sz="0" w:space="0" w:color="auto"/>
                <w:bottom w:val="none" w:sz="0" w:space="0" w:color="auto"/>
                <w:right w:val="none" w:sz="0" w:space="0" w:color="auto"/>
              </w:divBdr>
              <w:divsChild>
                <w:div w:id="224490707">
                  <w:marLeft w:val="0"/>
                  <w:marRight w:val="0"/>
                  <w:marTop w:val="0"/>
                  <w:marBottom w:val="0"/>
                  <w:divBdr>
                    <w:top w:val="none" w:sz="0" w:space="0" w:color="auto"/>
                    <w:left w:val="none" w:sz="0" w:space="0" w:color="auto"/>
                    <w:bottom w:val="none" w:sz="0" w:space="0" w:color="auto"/>
                    <w:right w:val="none" w:sz="0" w:space="0" w:color="auto"/>
                  </w:divBdr>
                </w:div>
                <w:div w:id="236017624">
                  <w:marLeft w:val="0"/>
                  <w:marRight w:val="0"/>
                  <w:marTop w:val="0"/>
                  <w:marBottom w:val="0"/>
                  <w:divBdr>
                    <w:top w:val="none" w:sz="0" w:space="0" w:color="auto"/>
                    <w:left w:val="none" w:sz="0" w:space="0" w:color="auto"/>
                    <w:bottom w:val="none" w:sz="0" w:space="0" w:color="auto"/>
                    <w:right w:val="none" w:sz="0" w:space="0" w:color="auto"/>
                  </w:divBdr>
                  <w:divsChild>
                    <w:div w:id="735392638">
                      <w:marLeft w:val="0"/>
                      <w:marRight w:val="0"/>
                      <w:marTop w:val="0"/>
                      <w:marBottom w:val="0"/>
                      <w:divBdr>
                        <w:top w:val="none" w:sz="0" w:space="0" w:color="auto"/>
                        <w:left w:val="none" w:sz="0" w:space="0" w:color="auto"/>
                        <w:bottom w:val="none" w:sz="0" w:space="0" w:color="auto"/>
                        <w:right w:val="none" w:sz="0" w:space="0" w:color="auto"/>
                      </w:divBdr>
                      <w:divsChild>
                        <w:div w:id="1887988281">
                          <w:marLeft w:val="0"/>
                          <w:marRight w:val="0"/>
                          <w:marTop w:val="0"/>
                          <w:marBottom w:val="0"/>
                          <w:divBdr>
                            <w:top w:val="none" w:sz="0" w:space="0" w:color="auto"/>
                            <w:left w:val="none" w:sz="0" w:space="0" w:color="auto"/>
                            <w:bottom w:val="none" w:sz="0" w:space="0" w:color="auto"/>
                            <w:right w:val="none" w:sz="0" w:space="0" w:color="auto"/>
                          </w:divBdr>
                          <w:divsChild>
                            <w:div w:id="437258750">
                              <w:marLeft w:val="0"/>
                              <w:marRight w:val="0"/>
                              <w:marTop w:val="0"/>
                              <w:marBottom w:val="0"/>
                              <w:divBdr>
                                <w:top w:val="none" w:sz="0" w:space="0" w:color="auto"/>
                                <w:left w:val="none" w:sz="0" w:space="0" w:color="auto"/>
                                <w:bottom w:val="none" w:sz="0" w:space="0" w:color="auto"/>
                                <w:right w:val="none" w:sz="0" w:space="0" w:color="auto"/>
                              </w:divBdr>
                              <w:divsChild>
                                <w:div w:id="745346637">
                                  <w:marLeft w:val="0"/>
                                  <w:marRight w:val="0"/>
                                  <w:marTop w:val="0"/>
                                  <w:marBottom w:val="0"/>
                                  <w:divBdr>
                                    <w:top w:val="none" w:sz="0" w:space="0" w:color="auto"/>
                                    <w:left w:val="none" w:sz="0" w:space="0" w:color="auto"/>
                                    <w:bottom w:val="none" w:sz="0" w:space="0" w:color="auto"/>
                                    <w:right w:val="none" w:sz="0" w:space="0" w:color="auto"/>
                                  </w:divBdr>
                                  <w:divsChild>
                                    <w:div w:id="19493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3364">
      <w:bodyDiv w:val="1"/>
      <w:marLeft w:val="0"/>
      <w:marRight w:val="0"/>
      <w:marTop w:val="0"/>
      <w:marBottom w:val="0"/>
      <w:divBdr>
        <w:top w:val="none" w:sz="0" w:space="0" w:color="auto"/>
        <w:left w:val="none" w:sz="0" w:space="0" w:color="auto"/>
        <w:bottom w:val="none" w:sz="0" w:space="0" w:color="auto"/>
        <w:right w:val="none" w:sz="0" w:space="0" w:color="auto"/>
      </w:divBdr>
    </w:div>
    <w:div w:id="1635017617">
      <w:bodyDiv w:val="1"/>
      <w:marLeft w:val="0"/>
      <w:marRight w:val="0"/>
      <w:marTop w:val="0"/>
      <w:marBottom w:val="0"/>
      <w:divBdr>
        <w:top w:val="none" w:sz="0" w:space="0" w:color="auto"/>
        <w:left w:val="none" w:sz="0" w:space="0" w:color="auto"/>
        <w:bottom w:val="none" w:sz="0" w:space="0" w:color="auto"/>
        <w:right w:val="none" w:sz="0" w:space="0" w:color="auto"/>
      </w:divBdr>
    </w:div>
    <w:div w:id="1781097569">
      <w:bodyDiv w:val="1"/>
      <w:marLeft w:val="0"/>
      <w:marRight w:val="0"/>
      <w:marTop w:val="0"/>
      <w:marBottom w:val="0"/>
      <w:divBdr>
        <w:top w:val="none" w:sz="0" w:space="0" w:color="auto"/>
        <w:left w:val="none" w:sz="0" w:space="0" w:color="auto"/>
        <w:bottom w:val="none" w:sz="0" w:space="0" w:color="auto"/>
        <w:right w:val="none" w:sz="0" w:space="0" w:color="auto"/>
      </w:divBdr>
      <w:divsChild>
        <w:div w:id="224881880">
          <w:marLeft w:val="0"/>
          <w:marRight w:val="0"/>
          <w:marTop w:val="0"/>
          <w:marBottom w:val="0"/>
          <w:divBdr>
            <w:top w:val="single" w:sz="2" w:space="0" w:color="E3E3E3"/>
            <w:left w:val="single" w:sz="2" w:space="0" w:color="E3E3E3"/>
            <w:bottom w:val="single" w:sz="2" w:space="0" w:color="E3E3E3"/>
            <w:right w:val="single" w:sz="2" w:space="0" w:color="E3E3E3"/>
          </w:divBdr>
          <w:divsChild>
            <w:div w:id="585385983">
              <w:marLeft w:val="0"/>
              <w:marRight w:val="0"/>
              <w:marTop w:val="0"/>
              <w:marBottom w:val="0"/>
              <w:divBdr>
                <w:top w:val="single" w:sz="2" w:space="0" w:color="auto"/>
                <w:left w:val="single" w:sz="2" w:space="0" w:color="auto"/>
                <w:bottom w:val="single" w:sz="2" w:space="0" w:color="auto"/>
                <w:right w:val="single" w:sz="2" w:space="0" w:color="auto"/>
              </w:divBdr>
              <w:divsChild>
                <w:div w:id="534582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3203228">
          <w:marLeft w:val="0"/>
          <w:marRight w:val="0"/>
          <w:marTop w:val="0"/>
          <w:marBottom w:val="0"/>
          <w:divBdr>
            <w:top w:val="single" w:sz="2" w:space="0" w:color="auto"/>
            <w:left w:val="single" w:sz="6" w:space="0" w:color="auto"/>
            <w:bottom w:val="single" w:sz="2" w:space="0" w:color="auto"/>
            <w:right w:val="single" w:sz="2" w:space="0" w:color="auto"/>
          </w:divBdr>
        </w:div>
      </w:divsChild>
    </w:div>
    <w:div w:id="1989435766">
      <w:bodyDiv w:val="1"/>
      <w:marLeft w:val="0"/>
      <w:marRight w:val="0"/>
      <w:marTop w:val="0"/>
      <w:marBottom w:val="0"/>
      <w:divBdr>
        <w:top w:val="none" w:sz="0" w:space="0" w:color="auto"/>
        <w:left w:val="none" w:sz="0" w:space="0" w:color="auto"/>
        <w:bottom w:val="none" w:sz="0" w:space="0" w:color="auto"/>
        <w:right w:val="none" w:sz="0" w:space="0" w:color="auto"/>
      </w:divBdr>
      <w:divsChild>
        <w:div w:id="608122897">
          <w:marLeft w:val="0"/>
          <w:marRight w:val="0"/>
          <w:marTop w:val="0"/>
          <w:marBottom w:val="0"/>
          <w:divBdr>
            <w:top w:val="none" w:sz="0" w:space="0" w:color="auto"/>
            <w:left w:val="none" w:sz="0" w:space="0" w:color="auto"/>
            <w:bottom w:val="none" w:sz="0" w:space="0" w:color="auto"/>
            <w:right w:val="none" w:sz="0" w:space="0" w:color="auto"/>
          </w:divBdr>
          <w:divsChild>
            <w:div w:id="961959476">
              <w:marLeft w:val="0"/>
              <w:marRight w:val="0"/>
              <w:marTop w:val="0"/>
              <w:marBottom w:val="0"/>
              <w:divBdr>
                <w:top w:val="none" w:sz="0" w:space="0" w:color="auto"/>
                <w:left w:val="none" w:sz="0" w:space="0" w:color="auto"/>
                <w:bottom w:val="none" w:sz="0" w:space="0" w:color="auto"/>
                <w:right w:val="none" w:sz="0" w:space="0" w:color="auto"/>
              </w:divBdr>
              <w:divsChild>
                <w:div w:id="621768110">
                  <w:marLeft w:val="0"/>
                  <w:marRight w:val="0"/>
                  <w:marTop w:val="0"/>
                  <w:marBottom w:val="0"/>
                  <w:divBdr>
                    <w:top w:val="none" w:sz="0" w:space="0" w:color="auto"/>
                    <w:left w:val="none" w:sz="0" w:space="0" w:color="auto"/>
                    <w:bottom w:val="none" w:sz="0" w:space="0" w:color="auto"/>
                    <w:right w:val="none" w:sz="0" w:space="0" w:color="auto"/>
                  </w:divBdr>
                </w:div>
                <w:div w:id="214660162">
                  <w:marLeft w:val="0"/>
                  <w:marRight w:val="0"/>
                  <w:marTop w:val="0"/>
                  <w:marBottom w:val="0"/>
                  <w:divBdr>
                    <w:top w:val="none" w:sz="0" w:space="0" w:color="auto"/>
                    <w:left w:val="none" w:sz="0" w:space="0" w:color="auto"/>
                    <w:bottom w:val="none" w:sz="0" w:space="0" w:color="auto"/>
                    <w:right w:val="none" w:sz="0" w:space="0" w:color="auto"/>
                  </w:divBdr>
                  <w:divsChild>
                    <w:div w:id="1987735173">
                      <w:marLeft w:val="0"/>
                      <w:marRight w:val="0"/>
                      <w:marTop w:val="0"/>
                      <w:marBottom w:val="0"/>
                      <w:divBdr>
                        <w:top w:val="none" w:sz="0" w:space="0" w:color="auto"/>
                        <w:left w:val="none" w:sz="0" w:space="0" w:color="auto"/>
                        <w:bottom w:val="none" w:sz="0" w:space="0" w:color="auto"/>
                        <w:right w:val="none" w:sz="0" w:space="0" w:color="auto"/>
                      </w:divBdr>
                      <w:divsChild>
                        <w:div w:id="840857418">
                          <w:marLeft w:val="0"/>
                          <w:marRight w:val="0"/>
                          <w:marTop w:val="0"/>
                          <w:marBottom w:val="0"/>
                          <w:divBdr>
                            <w:top w:val="none" w:sz="0" w:space="0" w:color="auto"/>
                            <w:left w:val="none" w:sz="0" w:space="0" w:color="auto"/>
                            <w:bottom w:val="none" w:sz="0" w:space="0" w:color="auto"/>
                            <w:right w:val="none" w:sz="0" w:space="0" w:color="auto"/>
                          </w:divBdr>
                          <w:divsChild>
                            <w:div w:id="1072393528">
                              <w:marLeft w:val="0"/>
                              <w:marRight w:val="0"/>
                              <w:marTop w:val="0"/>
                              <w:marBottom w:val="0"/>
                              <w:divBdr>
                                <w:top w:val="none" w:sz="0" w:space="0" w:color="auto"/>
                                <w:left w:val="none" w:sz="0" w:space="0" w:color="auto"/>
                                <w:bottom w:val="none" w:sz="0" w:space="0" w:color="auto"/>
                                <w:right w:val="none" w:sz="0" w:space="0" w:color="auto"/>
                              </w:divBdr>
                              <w:divsChild>
                                <w:div w:id="1249193178">
                                  <w:marLeft w:val="0"/>
                                  <w:marRight w:val="0"/>
                                  <w:marTop w:val="0"/>
                                  <w:marBottom w:val="0"/>
                                  <w:divBdr>
                                    <w:top w:val="none" w:sz="0" w:space="0" w:color="auto"/>
                                    <w:left w:val="none" w:sz="0" w:space="0" w:color="auto"/>
                                    <w:bottom w:val="none" w:sz="0" w:space="0" w:color="auto"/>
                                    <w:right w:val="none" w:sz="0" w:space="0" w:color="auto"/>
                                  </w:divBdr>
                                  <w:divsChild>
                                    <w:div w:id="9756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763215">
      <w:bodyDiv w:val="1"/>
      <w:marLeft w:val="0"/>
      <w:marRight w:val="0"/>
      <w:marTop w:val="0"/>
      <w:marBottom w:val="0"/>
      <w:divBdr>
        <w:top w:val="none" w:sz="0" w:space="0" w:color="auto"/>
        <w:left w:val="none" w:sz="0" w:space="0" w:color="auto"/>
        <w:bottom w:val="none" w:sz="0" w:space="0" w:color="auto"/>
        <w:right w:val="none" w:sz="0" w:space="0" w:color="auto"/>
      </w:divBdr>
    </w:div>
    <w:div w:id="2109041964">
      <w:bodyDiv w:val="1"/>
      <w:marLeft w:val="0"/>
      <w:marRight w:val="0"/>
      <w:marTop w:val="0"/>
      <w:marBottom w:val="0"/>
      <w:divBdr>
        <w:top w:val="none" w:sz="0" w:space="0" w:color="auto"/>
        <w:left w:val="none" w:sz="0" w:space="0" w:color="auto"/>
        <w:bottom w:val="none" w:sz="0" w:space="0" w:color="auto"/>
        <w:right w:val="none" w:sz="0" w:space="0" w:color="auto"/>
      </w:divBdr>
    </w:div>
    <w:div w:id="212569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r.enova.com/sec-filings?cat=1&amp;year=201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marketbeat.com/stocks/NYSE/ENVA/competitors-and-alternativ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ec.gov/edgar/browse/?CIK=1529864&amp;owner=ex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shahyash1963@gmail.com</dc:creator>
  <cp:keywords/>
  <dc:description/>
  <cp:lastModifiedBy>shahyash1963@gmail.com</cp:lastModifiedBy>
  <cp:revision>2</cp:revision>
  <dcterms:created xsi:type="dcterms:W3CDTF">2025-05-08T02:53:00Z</dcterms:created>
  <dcterms:modified xsi:type="dcterms:W3CDTF">2025-05-08T02:53:00Z</dcterms:modified>
</cp:coreProperties>
</file>