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4db8a3124e9b6834a629d3dd72b5869996da001"/>
      <w:r>
        <w:t xml:space="preserve">CAMEL Production Wave — Week 1 Status and Post-Mortem</w:t>
      </w:r>
      <w:bookmarkEnd w:id="20"/>
    </w:p>
    <w:p>
      <w:pPr>
        <w:pStyle w:val="FirstParagraph"/>
      </w:pPr>
      <w:r>
        <w:rPr>
          <w:b/>
        </w:rPr>
        <w:t xml:space="preserve">Shahaan Khan | 2026-08-06 | Check-in with Prof. Introne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tatus"/>
      <w:r>
        <w:t xml:space="preserve">Status</w:t>
      </w:r>
      <w:bookmarkEnd w:id="21"/>
    </w:p>
    <w:p>
      <w:pPr>
        <w:pStyle w:val="FirstParagraph"/>
      </w:pPr>
      <w:r>
        <w:t xml:space="preserve">The 56K production wave launched on OrangeGrid on 2026-07-30 across three models.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Bucket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Chunks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Corpus annotated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Unparseable (-1)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Llama 3.3 70B</w:t>
            </w:r>
          </w:p>
        </w:tc>
        <w:tc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57 / 57 complete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0.0000%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Mistral Small 3.1 24B</w:t>
            </w:r>
          </w:p>
        </w:tc>
        <w:tc>
          <w:p>
            <w:pPr>
              <w:pStyle w:val="Compact"/>
              <w:jc w:val="left"/>
            </w:pPr>
            <w:r>
              <w:t xml:space="preserve">West</w:t>
            </w:r>
          </w:p>
        </w:tc>
        <w:tc>
          <w:p>
            <w:pPr>
              <w:pStyle w:val="Compact"/>
              <w:jc w:val="left"/>
            </w:pPr>
            <w:r>
              <w:t xml:space="preserve">52 / 57</w:t>
            </w:r>
          </w:p>
        </w:tc>
        <w:tc>
          <w:p>
            <w:pPr>
              <w:pStyle w:val="Compact"/>
              <w:jc w:val="left"/>
            </w:pPr>
            <w:r>
              <w:t xml:space="preserve">81.3% usable</w:t>
            </w:r>
          </w:p>
        </w:tc>
        <w:tc>
          <w:p>
            <w:pPr>
              <w:pStyle w:val="Compact"/>
              <w:jc w:val="left"/>
            </w:pPr>
            <w:r>
              <w:t xml:space="preserve">0.003% (see below)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Qwen 2.5 72B</w:t>
            </w:r>
          </w:p>
        </w:tc>
        <w:tc>
          <w:p>
            <w:pPr>
              <w:pStyle w:val="Compact"/>
              <w:jc w:val="left"/>
            </w:pPr>
            <w:r>
              <w:t xml:space="preserve">East</w:t>
            </w:r>
          </w:p>
        </w:tc>
        <w:tc>
          <w:p>
            <w:pPr>
              <w:pStyle w:val="Compact"/>
              <w:jc w:val="left"/>
            </w:pPr>
            <w:r>
              <w:t xml:space="preserve">6 / 57</w:t>
            </w:r>
          </w:p>
        </w:tc>
        <w:tc>
          <w:p>
            <w:pPr>
              <w:pStyle w:val="Compact"/>
              <w:jc w:val="left"/>
            </w:pPr>
            <w:r>
              <w:t xml:space="preserve">10.5%</w:t>
            </w:r>
          </w:p>
        </w:tc>
        <w:tc>
          <w:p>
            <w:pPr>
              <w:pStyle w:val="Compact"/>
              <w:jc w:val="left"/>
            </w:pPr>
            <w:r>
              <w:t xml:space="preserve">0.0000%</w:t>
            </w:r>
          </w:p>
        </w:tc>
      </w:tr>
    </w:tbl>
    <w:p>
      <w:pPr>
        <w:pStyle w:val="BodyText"/>
      </w:pPr>
      <w:r>
        <w:rPr>
          <w:b/>
        </w:rPr>
        <w:t xml:space="preserve">Llama 3.3 70B is finished.</w:t>
      </w:r>
      <w:r>
        <w:t xml:space="preserve"> </w:t>
      </w:r>
      <w:r>
        <w:t xml:space="preserve">All 56,796 texts annotated across 5 prompt arms</w:t>
      </w:r>
      <w:r>
        <w:t xml:space="preserve"> </w:t>
      </w:r>
      <w:r>
        <w:t xml:space="preserve">= 283,980 rows, with zero unparseable responses, zero duplicate records, and no</w:t>
      </w:r>
      <w:r>
        <w:t xml:space="preserve"> </w:t>
      </w:r>
      <w:r>
        <w:t xml:space="preserve">missing prompt arms. This is the first complete model in the benchmark and is</w:t>
      </w:r>
      <w:r>
        <w:t xml:space="preserve"> </w:t>
      </w:r>
      <w:r>
        <w:t xml:space="preserve">ready for evaluation against the gold standard.</w:t>
      </w:r>
    </w:p>
    <w:p>
      <w:pPr>
        <w:pStyle w:val="BodyText"/>
      </w:pPr>
      <w:r>
        <w:t xml:space="preserve">Runtime: 5.7 days wall-clock, mean 9.3 hours per 1,000-text chunk, ~225 requests</w:t>
      </w:r>
      <w:r>
        <w:t xml:space="preserve"> </w:t>
      </w:r>
      <w:r>
        <w:t xml:space="preserve">per minute sustained on a single A100 80GB under the V1 engine. Roughly 530</w:t>
      </w:r>
      <w:r>
        <w:t xml:space="preserve"> </w:t>
      </w:r>
      <w:r>
        <w:t xml:space="preserve">GPU-hours total.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post-mortem-what-went-wrong"/>
      <w:r>
        <w:t xml:space="preserve">Post-mortem: what went wrong</w:t>
      </w:r>
      <w:bookmarkEnd w:id="22"/>
    </w:p>
    <w:p>
      <w:pPr>
        <w:pStyle w:val="FirstParagraph"/>
      </w:pPr>
      <w:r>
        <w:t xml:space="preserve">Three of the four problems this week trace to a single cause.</w:t>
      </w:r>
    </w:p>
    <w:p>
      <w:pPr>
        <w:pStyle w:val="BodyText"/>
      </w:pPr>
      <w:r>
        <w:rPr>
          <w:b/>
        </w:rPr>
        <w:t xml:space="preserve">The job wrapper assumed it had the compute node to itself.</w:t>
      </w:r>
      <w:r>
        <w:t xml:space="preserve"> </w:t>
      </w:r>
      <w:r>
        <w:t xml:space="preserve">Two node-scoped</w:t>
      </w:r>
      <w:r>
        <w:t xml:space="preserve"> </w:t>
      </w:r>
      <w:r>
        <w:t xml:space="preserve">resources were hardcoded: the GPU index (always rewritten to device 0) and the</w:t>
      </w:r>
      <w:r>
        <w:t xml:space="preserve"> </w:t>
      </w:r>
      <w:r>
        <w:t xml:space="preserve">vLLM server port (always 8900). When HTCondor placed two of our jobs on the same</w:t>
      </w:r>
      <w:r>
        <w:t xml:space="preserve"> </w:t>
      </w:r>
      <w:r>
        <w:t xml:space="preserve">node, they collided on both.</w:t>
      </w:r>
    </w:p>
    <w:p>
      <w:pPr>
        <w:pStyle w:val="BodyText"/>
      </w:pPr>
      <w:r>
        <w:t xml:space="preserve">Llama and Qwen were never affected, because their submit files request a node</w:t>
      </w:r>
      <w:r>
        <w:t xml:space="preserve"> </w:t>
      </w:r>
      <w:r>
        <w:t xml:space="preserve">with</w:t>
      </w:r>
      <w:r>
        <w:t xml:space="preserve"> </w:t>
      </w:r>
      <w:r>
        <w:rPr>
          <w:i/>
        </w:rPr>
        <w:t xml:space="preserve">both</w:t>
      </w:r>
      <w:r>
        <w:t xml:space="preserve"> </w:t>
      </w:r>
      <w:r>
        <w:t xml:space="preserve">GPUs free — which meant they always ran alone. Mistral runs on a</w:t>
      </w:r>
      <w:r>
        <w:t xml:space="preserve"> </w:t>
      </w:r>
      <w:r>
        <w:t xml:space="preserve">broader pool of shared nodes, and that is where the collisions happened.</w:t>
      </w:r>
    </w:p>
    <w:p>
      <w:pPr>
        <w:pStyle w:val="BodyText"/>
      </w:pPr>
      <w:r>
        <w:t xml:space="preserve">The consequence for Mistral was not bad annotation but lost annotation: 18.7% of</w:t>
      </w:r>
      <w:r>
        <w:t xml:space="preserve"> </w:t>
      </w:r>
      <w:r>
        <w:t xml:space="preserve">its corpus came back as HTTP errors rather than model output, because the job was</w:t>
      </w:r>
      <w:r>
        <w:t xml:space="preserve"> </w:t>
      </w:r>
      <w:r>
        <w:t xml:space="preserve">talking to a neighbouring job’s server. Excluding those failed rows, Mistral’s</w:t>
      </w:r>
      <w:r>
        <w:t xml:space="preserve"> </w:t>
      </w:r>
      <w:r>
        <w:t xml:space="preserve">unparseable rate is 0.003% — the model itself performed correctly.</w:t>
      </w:r>
    </w:p>
    <w:p>
      <w:pPr>
        <w:pStyle w:val="BodyText"/>
      </w:pPr>
      <w:r>
        <w:t xml:space="preserve">Two smaller issues: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Falcon-H1 34B</w:t>
      </w:r>
      <w:r>
        <w:t xml:space="preserve"> </w:t>
      </w:r>
      <w:r>
        <w:t xml:space="preserve">fails at startup because its quantized weights declare a data</w:t>
      </w:r>
      <w:r>
        <w:t xml:space="preserve"> </w:t>
      </w:r>
      <w:r>
        <w:t xml:space="preserve">type the inference kernel does not accept. One-line configuration fix, not yet</w:t>
      </w:r>
      <w:r>
        <w:t xml:space="preserve"> </w:t>
      </w:r>
      <w:r>
        <w:t xml:space="preserve">applied.</w:t>
      </w:r>
    </w:p>
    <w:p>
      <w:pPr>
        <w:pStyle w:val="Compact"/>
        <w:numPr>
          <w:numId w:val="1001"/>
          <w:ilvl w:val="0"/>
        </w:numPr>
      </w:pPr>
      <w:r>
        <w:rPr>
          <w:b/>
        </w:rPr>
        <w:t xml:space="preserve">AceGPT-v2 70B</w:t>
      </w:r>
      <w:r>
        <w:t xml:space="preserve"> </w:t>
      </w:r>
      <w:r>
        <w:t xml:space="preserve">finished downloading and its job file was ready, but was never</w:t>
      </w:r>
      <w:r>
        <w:t xml:space="preserve"> </w:t>
      </w:r>
      <w:r>
        <w:t xml:space="preserve">submitted. No technical blocker.</w:t>
      </w:r>
    </w:p>
    <w:p>
      <w:pPr>
        <w:pStyle w:val="FirstParagraph"/>
      </w:pPr>
      <w:r>
        <w:rPr>
          <w:b/>
        </w:rPr>
        <w:t xml:space="preserve">Qwen is behind for a scheduling reason, not a fault.</w:t>
      </w:r>
      <w:r>
        <w:t xml:space="preserve"> </w:t>
      </w:r>
      <w:r>
        <w:t xml:space="preserve">It was submitted one</w:t>
      </w:r>
      <w:r>
        <w:t xml:space="preserve"> </w:t>
      </w:r>
      <w:r>
        <w:t xml:space="preserve">second after Llama with identical hardware requirements, and HTCondor drains</w:t>
      </w:r>
      <w:r>
        <w:t xml:space="preserve"> </w:t>
      </w:r>
      <w:r>
        <w:t xml:space="preserve">identically-configured clusters in submission order — so Qwen waited 5 days 7</w:t>
      </w:r>
      <w:r>
        <w:t xml:space="preserve"> </w:t>
      </w:r>
      <w:r>
        <w:t xml:space="preserve">hours before its first job ran. It is now running normally. Qwen also takes 20.3</w:t>
      </w:r>
      <w:r>
        <w:t xml:space="preserve"> </w:t>
      </w:r>
      <w:r>
        <w:t xml:space="preserve">hours per chunk against Llama’s 9.3, because it emits roughly three times more</w:t>
      </w:r>
      <w:r>
        <w:t xml:space="preserve"> </w:t>
      </w:r>
      <w:r>
        <w:t xml:space="preserve">text per annotation; the verdict token is still parsed correctly, so this costs</w:t>
      </w:r>
      <w:r>
        <w:t xml:space="preserve"> </w:t>
      </w:r>
      <w:r>
        <w:t xml:space="preserve">time but not quality.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an-early-scientific-observation"/>
      <w:r>
        <w:t xml:space="preserve">An early scientific observation</w:t>
      </w:r>
      <w:bookmarkEnd w:id="23"/>
    </w:p>
    <w:p>
      <w:pPr>
        <w:pStyle w:val="FirstParagraph"/>
      </w:pPr>
      <w:r>
        <w:t xml:space="preserve">The two completed West-bucket models disagree substantially in how often they</w:t>
      </w:r>
      <w:r>
        <w:t xml:space="preserve"> </w:t>
      </w:r>
      <w:r>
        <w:t xml:space="preserve">assign a label at all: Llama says YES on 11.5% of construct-text pairs, Mistral</w:t>
      </w:r>
      <w:r>
        <w:t xml:space="preserve"> </w:t>
      </w:r>
      <w:r>
        <w:t xml:space="preserve">on 3.7%. Both are stable across chunks, and their per-chunk rankings correlate,</w:t>
      </w:r>
      <w:r>
        <w:t xml:space="preserve"> </w:t>
      </w:r>
      <w:r>
        <w:t xml:space="preserve">so the variation is driven by the corpus rather than by instability.</w:t>
      </w:r>
    </w:p>
    <w:p>
      <w:pPr>
        <w:pStyle w:val="BodyText"/>
      </w:pPr>
      <w:r>
        <w:t xml:space="preserve">This mirrors the over-prediction / under-prediction split seen in the earlier</w:t>
      </w:r>
      <w:r>
        <w:t xml:space="preserve"> </w:t>
      </w:r>
      <w:r>
        <w:t xml:space="preserve">100-text characterization of Llama and Qwen. It suggests the pattern is a</w:t>
      </w:r>
      <w:r>
        <w:t xml:space="preserve"> </w:t>
      </w:r>
      <w:r>
        <w:t xml:space="preserve">model-level property rather than an East/West one — which is worth knowing before</w:t>
      </w:r>
      <w:r>
        <w:t xml:space="preserve"> </w:t>
      </w:r>
      <w:r>
        <w:t xml:space="preserve">we interpret the East/West comparison itself. Qwen’s completion will let us test</w:t>
      </w:r>
      <w:r>
        <w:t xml:space="preserve"> </w:t>
      </w:r>
      <w:r>
        <w:t xml:space="preserve">that directly.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plan"/>
      <w:r>
        <w:t xml:space="preserve">Plan</w:t>
      </w:r>
      <w:bookmarkEnd w:id="24"/>
    </w:p>
    <w:p>
      <w:pPr>
        <w:pStyle w:val="Compact"/>
        <w:numPr>
          <w:numId w:val="1002"/>
          <w:ilvl w:val="0"/>
        </w:numPr>
      </w:pPr>
      <w:r>
        <w:t xml:space="preserve">Fix the wrapper so jobs respect their assigned GPU and use a unique port.</w:t>
      </w:r>
    </w:p>
    <w:p>
      <w:pPr>
        <w:pStyle w:val="Compact"/>
        <w:numPr>
          <w:numId w:val="1002"/>
          <w:ilvl w:val="0"/>
        </w:numPr>
      </w:pPr>
      <w:r>
        <w:t xml:space="preserve">Validate that fix on the Falcon job, which needs a resubmit regardless.</w:t>
      </w:r>
    </w:p>
    <w:p>
      <w:pPr>
        <w:pStyle w:val="Compact"/>
        <w:numPr>
          <w:numId w:val="1002"/>
          <w:ilvl w:val="0"/>
        </w:numPr>
      </w:pPr>
      <w:r>
        <w:t xml:space="preserve">Submit AceGPT.</w:t>
      </w:r>
    </w:p>
    <w:p>
      <w:pPr>
        <w:pStyle w:val="Compact"/>
        <w:numPr>
          <w:numId w:val="1002"/>
          <w:ilvl w:val="0"/>
        </w:numPr>
      </w:pPr>
      <w:r>
        <w:t xml:space="preserve">Unblock Qwen. Its jobs currently cannot match any node, because the</w:t>
      </w:r>
      <w:r>
        <w:t xml:space="preserve"> </w:t>
      </w:r>
      <w:r>
        <w:t xml:space="preserve">“</w:t>
      </w:r>
      <w:r>
        <w:t xml:space="preserve">both GPUs free</w:t>
      </w:r>
      <w:r>
        <w:t xml:space="preserve">”</w:t>
      </w:r>
      <w:r>
        <w:t xml:space="preserve"> </w:t>
      </w:r>
      <w:r>
        <w:t xml:space="preserve">requirement is unsatisfiable while our own jobs occupy one</w:t>
      </w:r>
      <w:r>
        <w:t xml:space="preserve"> </w:t>
      </w:r>
      <w:r>
        <w:t xml:space="preserve">GPU on every A100 node. Relaxing it doubles our usable A100 capacity, but is</w:t>
      </w:r>
      <w:r>
        <w:t xml:space="preserve"> </w:t>
      </w:r>
      <w:r>
        <w:t xml:space="preserve">only safe once the wrapper fix is in.</w:t>
      </w:r>
    </w:p>
    <w:p>
      <w:pPr>
        <w:pStyle w:val="Compact"/>
        <w:numPr>
          <w:numId w:val="1002"/>
          <w:ilvl w:val="0"/>
        </w:numPr>
      </w:pPr>
      <w:r>
        <w:t xml:space="preserve">Re-run the 10,637 Mistral texts lost to the collisions.</w:t>
      </w:r>
    </w:p>
    <w:p>
      <w:pPr>
        <w:pStyle w:val="FirstParagraph"/>
      </w:pPr>
      <w:r>
        <w:rPr>
          <w:b/>
        </w:rPr>
        <w:t xml:space="preserve">Timeline.</w:t>
      </w:r>
      <w:r>
        <w:t xml:space="preserve"> </w:t>
      </w:r>
      <w:r>
        <w:t xml:space="preserve">Qwen finishes approximately 13 August at current capacity, sooner</w:t>
      </w:r>
      <w:r>
        <w:t xml:space="preserve"> </w:t>
      </w:r>
      <w:r>
        <w:t xml:space="preserve">if step 4 lands. Mistral’s re-run is 1–2 days. Falcon and AceGPT are unknown</w:t>
      </w:r>
      <w:r>
        <w:t xml:space="preserve"> </w:t>
      </w:r>
      <w:r>
        <w:t xml:space="preserve">until they pass a validation chunk.</w:t>
      </w:r>
    </w:p>
    <w:p>
      <w:pPr>
        <w:pStyle w:val="BodyText"/>
      </w:pPr>
      <w:r>
        <w:rPr>
          <w:b/>
        </w:rPr>
        <w:t xml:space="preserve">Compute note.</w:t>
      </w:r>
      <w:r>
        <w:t xml:space="preserve"> </w:t>
      </w:r>
      <w:r>
        <w:t xml:space="preserve">Qwen will consume roughly 1,150 A100-hours to finish. Our jobs</w:t>
      </w:r>
      <w:r>
        <w:t xml:space="preserve"> </w:t>
      </w:r>
      <w:r>
        <w:t xml:space="preserve">currently hold one GPU on six of the nine A100 nodes. Happy to pause or throttle</w:t>
      </w:r>
      <w:r>
        <w:t xml:space="preserve"> </w:t>
      </w:r>
      <w:r>
        <w:t xml:space="preserve">if that conflicts with anything you have queued.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estion"/>
      <w:r>
        <w:t xml:space="preserve">Question</w:t>
      </w:r>
      <w:bookmarkEnd w:id="25"/>
    </w:p>
    <w:p>
      <w:pPr>
        <w:pStyle w:val="FirstParagraph"/>
      </w:pPr>
      <w:r>
        <w:t xml:space="preserve">Whether to treat Mistral Small 3.1 as a full roster model or as a</w:t>
      </w:r>
      <w:r>
        <w:t xml:space="preserve"> </w:t>
      </w:r>
      <w:r>
        <w:t xml:space="preserve">robustness check. It is a 24B model against 70B peers, it under-predicts</w:t>
      </w:r>
      <w:r>
        <w:t xml:space="preserve"> </w:t>
      </w:r>
      <w:r>
        <w:t xml:space="preserve">substantially, and completing it costs roughly 340 GPU-hours plus the re-run.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2026-08-06T12:03:27Z</dcterms:created>
  <dcterms:modified xsi:type="dcterms:W3CDTF">2026-08-06T12:03:27Z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