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//HC-12 messenger send/receive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//autor Tom Heylen tomtomheylen.com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&lt;SoftwareSerial.h&gt;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 a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SoftwareSerial mySerial(2, 3); //RX, TX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// pinMode(13, OUTPUT);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mySerial.begin(9600);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if(Serial.available() &gt; 0){//Read from serial monitor and send over HC-12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input = Serial.readString();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mySerial.println(input);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if(mySerial.available() &gt; 0){//Read from HC-12 and send to serial monitor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input = mySerial.readString();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mySerial.println(input);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if(a)  digitalWrite(13,LOW);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else digitalWrite(13,HIGH);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a = ~a;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delay(20);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