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First Normal Form (1NF) for the Given ER Diagram</w:t>
      </w:r>
    </w:p>
    <w:p>
      <w:r>
        <w:t>To convert the given ER diagram into First Normal Form (1NF), we ensure that:</w:t>
        <w:br/>
        <w:br/>
        <w:t>1. Atomicity: Each attribute must contain atomic values.</w:t>
        <w:br/>
        <w:t>2. Uniqueness: Each table must have a primary key.</w:t>
        <w:br/>
        <w:t>3. No Repeating Groups: There should be no multivalued attributes or repeating columns.</w:t>
        <w:br/>
      </w:r>
    </w:p>
    <w:p>
      <w:pPr>
        <w:pStyle w:val="Heading2"/>
      </w:pPr>
      <w:r>
        <w:t>Users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ID (PK)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j@x.com</w:t>
            </w:r>
          </w:p>
        </w:tc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123456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Sarah</w:t>
            </w:r>
          </w:p>
        </w:tc>
        <w:tc>
          <w:tcPr>
            <w:tcW w:type="dxa" w:w="1728"/>
          </w:tcPr>
          <w:p>
            <w:r>
              <w:t>s@y.com</w:t>
            </w:r>
          </w:p>
        </w:tc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654321</w:t>
            </w:r>
          </w:p>
        </w:tc>
      </w:tr>
    </w:tbl>
    <w:p>
      <w:pPr>
        <w:pStyle w:val="Heading2"/>
      </w:pPr>
      <w:r>
        <w:t>Food Donations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Donation ID (PK)</w:t>
            </w:r>
          </w:p>
        </w:tc>
        <w:tc>
          <w:tcPr>
            <w:tcW w:type="dxa" w:w="1728"/>
          </w:tcPr>
          <w:p>
            <w:r>
              <w:t>User ID (FK)</w:t>
            </w:r>
          </w:p>
        </w:tc>
        <w:tc>
          <w:tcPr>
            <w:tcW w:type="dxa" w:w="1728"/>
          </w:tcPr>
          <w:p>
            <w:r>
              <w:t>Food Description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Location Collected By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Bread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Location A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Rice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Location B</w:t>
            </w:r>
          </w:p>
        </w:tc>
      </w:tr>
    </w:tbl>
    <w:p>
      <w:pPr>
        <w:pStyle w:val="Heading2"/>
      </w:pPr>
      <w:r>
        <w:t>Requests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Request ID (PK)</w:t>
            </w:r>
          </w:p>
        </w:tc>
        <w:tc>
          <w:tcPr>
            <w:tcW w:type="dxa" w:w="2160"/>
          </w:tcPr>
          <w:p>
            <w:r>
              <w:t>User ID (FK)</w:t>
            </w:r>
          </w:p>
        </w:tc>
        <w:tc>
          <w:tcPr>
            <w:tcW w:type="dxa" w:w="2160"/>
          </w:tcPr>
          <w:p>
            <w:r>
              <w:t>Donation ID (FK)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  <w:tr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Approved</w:t>
            </w:r>
          </w:p>
        </w:tc>
      </w:tr>
    </w:tbl>
    <w:p>
      <w:pPr>
        <w:pStyle w:val="Heading2"/>
      </w:pPr>
      <w:r>
        <w:t>Deliveries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Delivery ID (PK)</w:t>
            </w:r>
          </w:p>
        </w:tc>
        <w:tc>
          <w:tcPr>
            <w:tcW w:type="dxa" w:w="2160"/>
          </w:tcPr>
          <w:p>
            <w:r>
              <w:t>Request ID (FK)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In Transit</w:t>
            </w:r>
          </w:p>
        </w:tc>
        <w:tc>
          <w:tcPr>
            <w:tcW w:type="dxa" w:w="2160"/>
          </w:tcPr>
          <w:p>
            <w:r>
              <w:t>10:30 AM</w:t>
            </w:r>
          </w:p>
        </w:tc>
      </w:tr>
      <w:tr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Delivered</w:t>
            </w:r>
          </w:p>
        </w:tc>
        <w:tc>
          <w:tcPr>
            <w:tcW w:type="dxa" w:w="2160"/>
          </w:tcPr>
          <w:p>
            <w:r>
              <w:t>12:00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