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1876"/>
        <w:gridCol w:w="7776"/>
      </w:tblGrid>
      <w:tr w14:paraId="19C566E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1440" w:type="dxa"/>
          </w:tcPr>
          <w:p w14:paraId="15A987AF">
            <w:pPr>
              <w:jc w:val="center"/>
            </w:pPr>
            <w:r>
              <w:rPr>
                <w:rFonts w:ascii="Times New Roman" w:hAnsi="Times New Roman" w:eastAsia="Times New Roman"/>
                <w:sz w:val="21"/>
              </w:rPr>
              <w:drawing>
                <wp:inline distT="0" distB="0" distL="114300" distR="114300">
                  <wp:extent cx="1051560" cy="1346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2DA71E9D">
            <w:pPr>
              <w:jc w:val="left"/>
            </w:pPr>
            <w:r>
              <w:rPr>
                <w:rFonts w:ascii="Times New Roman" w:hAnsi="Times New Roman" w:eastAsia="Times New Roman"/>
                <w:b/>
                <w:color w:val="0B2748"/>
                <w:sz w:val="21"/>
              </w:rPr>
              <w:t>SIMATS ENGINEERING</w:t>
            </w:r>
            <w:r>
              <w:rPr>
                <w:rFonts w:ascii="Times New Roman" w:hAnsi="Times New Roman" w:eastAsia="Times New Roman"/>
                <w:b/>
                <w:color w:val="0B2748"/>
                <w:sz w:val="21"/>
              </w:rPr>
              <w:br w:type="textWrapping"/>
            </w:r>
            <w:r>
              <w:rPr>
                <w:rFonts w:ascii="Times New Roman" w:hAnsi="Times New Roman" w:eastAsia="Times New Roman"/>
                <w:b/>
                <w:color w:val="0B2748"/>
                <w:sz w:val="21"/>
              </w:rPr>
              <w:t>Department of Computer Science and Engineering</w:t>
            </w:r>
          </w:p>
        </w:tc>
      </w:tr>
    </w:tbl>
    <w:p w14:paraId="572D9CBA">
      <w:pPr>
        <w:jc w:val="center"/>
      </w:pPr>
      <w:r>
        <w:rPr>
          <w:rFonts w:ascii="Times New Roman" w:hAnsi="Times New Roman" w:eastAsia="Times New Roman"/>
          <w:b/>
          <w:color w:val="0B2748"/>
          <w:sz w:val="22"/>
        </w:rPr>
        <w:t>CSA15 Cloud Computing and Big Data Analytics</w:t>
      </w:r>
    </w:p>
    <w:p w14:paraId="472B8CF0">
      <w:pPr>
        <w:jc w:val="center"/>
      </w:pPr>
      <w:r>
        <w:rPr>
          <w:rFonts w:ascii="Times New Roman" w:hAnsi="Times New Roman" w:eastAsia="Times New Roman"/>
          <w:b/>
          <w:color w:val="1565C0"/>
          <w:sz w:val="22"/>
        </w:rPr>
        <w:t>CO3 AT2 - Capstone Cloud Access and Service Integration Case Study Student Template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944"/>
        <w:gridCol w:w="2808"/>
        <w:gridCol w:w="1944"/>
        <w:gridCol w:w="2808"/>
      </w:tblGrid>
      <w:tr w14:paraId="542B53D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0DD65452">
            <w:pPr>
              <w:jc w:val="left"/>
            </w:pPr>
            <w:r>
              <w:rPr>
                <w:rFonts w:ascii="Times New Roman" w:hAnsi="Times New Roman" w:eastAsia="Times New Roman"/>
                <w:b/>
                <w:color w:val="0B2748"/>
                <w:sz w:val="21"/>
              </w:rPr>
              <w:t>Course Code</w:t>
            </w:r>
          </w:p>
        </w:tc>
        <w:tc>
          <w:tcPr>
            <w:tcW w:w="2808" w:type="dxa"/>
            <w:shd w:val="clear" w:color="auto" w:fill="FFFFFF"/>
            <w:tcMar>
              <w:top w:w="90" w:type="dxa"/>
              <w:left w:w="120" w:type="dxa"/>
              <w:bottom w:w="90" w:type="dxa"/>
              <w:right w:w="120" w:type="dxa"/>
            </w:tcMar>
            <w:vAlign w:val="center"/>
          </w:tcPr>
          <w:p w14:paraId="0D4DA9A3">
            <w:pPr>
              <w:jc w:val="left"/>
              <w:rPr>
                <w:rFonts w:hint="default"/>
                <w:lang w:val="en-US"/>
              </w:rPr>
            </w:pPr>
            <w:r>
              <w:rPr>
                <w:rFonts w:ascii="Times New Roman" w:hAnsi="Times New Roman" w:eastAsia="Times New Roman"/>
                <w:b w:val="0"/>
                <w:color w:val="0B2748"/>
                <w:sz w:val="21"/>
              </w:rPr>
              <w:t>CSA15</w:t>
            </w:r>
            <w:r>
              <w:rPr>
                <w:rFonts w:hint="default" w:ascii="Times New Roman" w:hAnsi="Times New Roman" w:eastAsia="Times New Roman"/>
                <w:b w:val="0"/>
                <w:color w:val="0B2748"/>
                <w:sz w:val="21"/>
                <w:lang w:val="en-US"/>
              </w:rPr>
              <w:t>17</w:t>
            </w:r>
          </w:p>
        </w:tc>
        <w:tc>
          <w:tcPr>
            <w:tcW w:w="1944" w:type="dxa"/>
            <w:shd w:val="clear" w:color="auto" w:fill="EAF4FF"/>
            <w:tcMar>
              <w:top w:w="90" w:type="dxa"/>
              <w:left w:w="120" w:type="dxa"/>
              <w:bottom w:w="90" w:type="dxa"/>
              <w:right w:w="120" w:type="dxa"/>
            </w:tcMar>
            <w:vAlign w:val="center"/>
          </w:tcPr>
          <w:p w14:paraId="71AD7E6E">
            <w:pPr>
              <w:jc w:val="left"/>
            </w:pPr>
            <w:r>
              <w:rPr>
                <w:rFonts w:ascii="Times New Roman" w:hAnsi="Times New Roman" w:eastAsia="Times New Roman"/>
                <w:b/>
                <w:color w:val="0B2748"/>
                <w:sz w:val="21"/>
              </w:rPr>
              <w:t>Course Title</w:t>
            </w:r>
          </w:p>
        </w:tc>
        <w:tc>
          <w:tcPr>
            <w:tcW w:w="2808" w:type="dxa"/>
            <w:shd w:val="clear" w:color="auto" w:fill="FFFFFF"/>
            <w:tcMar>
              <w:top w:w="90" w:type="dxa"/>
              <w:left w:w="120" w:type="dxa"/>
              <w:bottom w:w="90" w:type="dxa"/>
              <w:right w:w="120" w:type="dxa"/>
            </w:tcMar>
            <w:vAlign w:val="center"/>
          </w:tcPr>
          <w:p w14:paraId="40F797F1">
            <w:pPr>
              <w:jc w:val="left"/>
            </w:pPr>
            <w:r>
              <w:rPr>
                <w:rFonts w:ascii="Times New Roman" w:hAnsi="Times New Roman" w:eastAsia="Times New Roman"/>
                <w:b w:val="0"/>
                <w:color w:val="0B2748"/>
                <w:sz w:val="21"/>
              </w:rPr>
              <w:t>Cloud Computing and Big Data Analytics</w:t>
            </w:r>
          </w:p>
        </w:tc>
      </w:tr>
      <w:tr w14:paraId="1752219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1517C1F3">
            <w:pPr>
              <w:jc w:val="left"/>
            </w:pPr>
            <w:r>
              <w:rPr>
                <w:rFonts w:ascii="Times New Roman" w:hAnsi="Times New Roman" w:eastAsia="Times New Roman"/>
                <w:b/>
                <w:color w:val="0B2748"/>
                <w:sz w:val="21"/>
              </w:rPr>
              <w:t>Assessment</w:t>
            </w:r>
          </w:p>
        </w:tc>
        <w:tc>
          <w:tcPr>
            <w:tcW w:w="2808" w:type="dxa"/>
            <w:shd w:val="clear" w:color="auto" w:fill="FFFFFF"/>
            <w:tcMar>
              <w:top w:w="90" w:type="dxa"/>
              <w:left w:w="120" w:type="dxa"/>
              <w:bottom w:w="90" w:type="dxa"/>
              <w:right w:w="120" w:type="dxa"/>
            </w:tcMar>
            <w:vAlign w:val="center"/>
          </w:tcPr>
          <w:p w14:paraId="337EF032">
            <w:pPr>
              <w:jc w:val="left"/>
            </w:pPr>
            <w:r>
              <w:rPr>
                <w:rFonts w:ascii="Times New Roman" w:hAnsi="Times New Roman" w:eastAsia="Times New Roman"/>
                <w:b w:val="0"/>
                <w:color w:val="0B2748"/>
                <w:sz w:val="21"/>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1DFC7E7E">
            <w:pPr>
              <w:jc w:val="left"/>
            </w:pPr>
            <w:r>
              <w:rPr>
                <w:rFonts w:ascii="Times New Roman" w:hAnsi="Times New Roman" w:eastAsia="Times New Roman"/>
                <w:b/>
                <w:color w:val="0B2748"/>
                <w:sz w:val="21"/>
              </w:rPr>
              <w:t>Submission Type</w:t>
            </w:r>
          </w:p>
        </w:tc>
        <w:tc>
          <w:tcPr>
            <w:tcW w:w="2808" w:type="dxa"/>
            <w:shd w:val="clear" w:color="auto" w:fill="FFFFFF"/>
            <w:tcMar>
              <w:top w:w="90" w:type="dxa"/>
              <w:left w:w="120" w:type="dxa"/>
              <w:bottom w:w="90" w:type="dxa"/>
              <w:right w:w="120" w:type="dxa"/>
            </w:tcMar>
            <w:vAlign w:val="center"/>
          </w:tcPr>
          <w:p w14:paraId="1D68C758">
            <w:pPr>
              <w:jc w:val="left"/>
            </w:pPr>
            <w:r>
              <w:rPr>
                <w:rFonts w:ascii="Times New Roman" w:hAnsi="Times New Roman" w:eastAsia="Times New Roman"/>
                <w:b w:val="0"/>
                <w:color w:val="0B2748"/>
                <w:sz w:val="21"/>
              </w:rPr>
              <w:t>Individual digital case-study document</w:t>
            </w:r>
          </w:p>
        </w:tc>
      </w:tr>
      <w:tr w14:paraId="42463DB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5F4E8F6B">
            <w:pPr>
              <w:jc w:val="left"/>
            </w:pPr>
            <w:r>
              <w:rPr>
                <w:rFonts w:ascii="Times New Roman" w:hAnsi="Times New Roman" w:eastAsia="Times New Roman"/>
                <w:b/>
                <w:color w:val="0B2748"/>
                <w:sz w:val="21"/>
              </w:rPr>
              <w:t>Faculty</w:t>
            </w:r>
          </w:p>
        </w:tc>
        <w:tc>
          <w:tcPr>
            <w:tcW w:w="2808" w:type="dxa"/>
            <w:shd w:val="clear" w:color="auto" w:fill="FFFFFF"/>
            <w:tcMar>
              <w:top w:w="90" w:type="dxa"/>
              <w:left w:w="120" w:type="dxa"/>
              <w:bottom w:w="90" w:type="dxa"/>
              <w:right w:w="120" w:type="dxa"/>
            </w:tcMar>
            <w:vAlign w:val="center"/>
          </w:tcPr>
          <w:p w14:paraId="7E32CD33">
            <w:pPr>
              <w:jc w:val="left"/>
            </w:pPr>
            <w:r>
              <w:rPr>
                <w:rFonts w:ascii="Times New Roman" w:hAnsi="Times New Roman" w:eastAsia="Times New Roman"/>
                <w:b w:val="0"/>
                <w:color w:val="0B2748"/>
                <w:sz w:val="21"/>
              </w:rPr>
              <w:t>Dr C. Rajesh Babu</w:t>
            </w:r>
          </w:p>
        </w:tc>
        <w:tc>
          <w:tcPr>
            <w:tcW w:w="1944" w:type="dxa"/>
            <w:shd w:val="clear" w:color="auto" w:fill="EAF4FF"/>
            <w:tcMar>
              <w:top w:w="90" w:type="dxa"/>
              <w:left w:w="120" w:type="dxa"/>
              <w:bottom w:w="90" w:type="dxa"/>
              <w:right w:w="120" w:type="dxa"/>
            </w:tcMar>
            <w:vAlign w:val="center"/>
          </w:tcPr>
          <w:p w14:paraId="148A2D1C">
            <w:pPr>
              <w:jc w:val="left"/>
            </w:pPr>
            <w:r>
              <w:rPr>
                <w:rFonts w:ascii="Times New Roman" w:hAnsi="Times New Roman" w:eastAsia="Times New Roman"/>
                <w:b/>
                <w:color w:val="0B2748"/>
                <w:sz w:val="21"/>
              </w:rPr>
              <w:t>Employee ID</w:t>
            </w:r>
          </w:p>
        </w:tc>
        <w:tc>
          <w:tcPr>
            <w:tcW w:w="2808" w:type="dxa"/>
            <w:shd w:val="clear" w:color="auto" w:fill="FFFFFF"/>
            <w:tcMar>
              <w:top w:w="90" w:type="dxa"/>
              <w:left w:w="120" w:type="dxa"/>
              <w:bottom w:w="90" w:type="dxa"/>
              <w:right w:w="120" w:type="dxa"/>
            </w:tcMar>
            <w:vAlign w:val="center"/>
          </w:tcPr>
          <w:p w14:paraId="1E093BBF">
            <w:pPr>
              <w:jc w:val="left"/>
            </w:pPr>
            <w:r>
              <w:rPr>
                <w:rFonts w:ascii="Times New Roman" w:hAnsi="Times New Roman" w:eastAsia="Times New Roman"/>
                <w:b w:val="0"/>
                <w:color w:val="0B2748"/>
                <w:sz w:val="21"/>
              </w:rPr>
              <w:t>SSETSCS415</w:t>
            </w:r>
          </w:p>
        </w:tc>
      </w:tr>
      <w:tr w14:paraId="075AE53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6657C899">
            <w:pPr>
              <w:jc w:val="left"/>
            </w:pPr>
            <w:r>
              <w:rPr>
                <w:rFonts w:ascii="Times New Roman" w:hAnsi="Times New Roman" w:eastAsia="Times New Roman"/>
                <w:b/>
                <w:color w:val="0B2748"/>
                <w:sz w:val="21"/>
              </w:rPr>
              <w:t>Mode</w:t>
            </w:r>
          </w:p>
        </w:tc>
        <w:tc>
          <w:tcPr>
            <w:tcW w:w="2808" w:type="dxa"/>
            <w:shd w:val="clear" w:color="auto" w:fill="FFFFFF"/>
            <w:tcMar>
              <w:top w:w="90" w:type="dxa"/>
              <w:left w:w="120" w:type="dxa"/>
              <w:bottom w:w="90" w:type="dxa"/>
              <w:right w:w="120" w:type="dxa"/>
            </w:tcMar>
            <w:vAlign w:val="center"/>
          </w:tcPr>
          <w:p w14:paraId="18F315D4">
            <w:pPr>
              <w:jc w:val="left"/>
            </w:pPr>
            <w:r>
              <w:rPr>
                <w:rFonts w:ascii="Times New Roman" w:hAnsi="Times New Roman" w:eastAsia="Times New Roman"/>
                <w:b w:val="0"/>
                <w:color w:val="0B2748"/>
                <w:sz w:val="21"/>
              </w:rPr>
              <w:t>Case study / capstone design reasoning</w:t>
            </w:r>
          </w:p>
        </w:tc>
        <w:tc>
          <w:tcPr>
            <w:tcW w:w="1944" w:type="dxa"/>
            <w:shd w:val="clear" w:color="auto" w:fill="EAF4FF"/>
            <w:tcMar>
              <w:top w:w="90" w:type="dxa"/>
              <w:left w:w="120" w:type="dxa"/>
              <w:bottom w:w="90" w:type="dxa"/>
              <w:right w:w="120" w:type="dxa"/>
            </w:tcMar>
            <w:vAlign w:val="center"/>
          </w:tcPr>
          <w:p w14:paraId="34C0B2FE">
            <w:pPr>
              <w:jc w:val="left"/>
            </w:pPr>
            <w:r>
              <w:rPr>
                <w:rFonts w:ascii="Times New Roman" w:hAnsi="Times New Roman" w:eastAsia="Times New Roman"/>
                <w:b/>
                <w:color w:val="0B2748"/>
                <w:sz w:val="21"/>
              </w:rPr>
              <w:t>Submission</w:t>
            </w:r>
          </w:p>
        </w:tc>
        <w:tc>
          <w:tcPr>
            <w:tcW w:w="2808" w:type="dxa"/>
            <w:shd w:val="clear" w:color="auto" w:fill="FFFFFF"/>
            <w:tcMar>
              <w:top w:w="90" w:type="dxa"/>
              <w:left w:w="120" w:type="dxa"/>
              <w:bottom w:w="90" w:type="dxa"/>
              <w:right w:w="120" w:type="dxa"/>
            </w:tcMar>
            <w:vAlign w:val="center"/>
          </w:tcPr>
          <w:p w14:paraId="4BEA16B2">
            <w:pPr>
              <w:jc w:val="left"/>
            </w:pPr>
            <w:r>
              <w:rPr>
                <w:rFonts w:ascii="Times New Roman" w:hAnsi="Times New Roman" w:eastAsia="Times New Roman"/>
                <w:b w:val="0"/>
                <w:color w:val="0B2748"/>
                <w:sz w:val="21"/>
              </w:rPr>
              <w:t>GitHub repository link through Google Classroom</w:t>
            </w:r>
          </w:p>
        </w:tc>
      </w:tr>
    </w:tbl>
    <w:p w14:paraId="26F1C545"/>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256830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76056628">
            <w:pPr>
              <w:jc w:val="left"/>
            </w:pPr>
            <w:r>
              <w:rPr>
                <w:rFonts w:ascii="Times New Roman" w:hAnsi="Times New Roman" w:eastAsia="Times New Roman"/>
                <w:b/>
                <w:color w:val="0B2748"/>
                <w:sz w:val="21"/>
              </w:rPr>
              <w:t>How This Template Works</w:t>
            </w:r>
            <w:r>
              <w:rPr>
                <w:rFonts w:ascii="Times New Roman" w:hAnsi="Times New Roman" w:eastAsia="Times New Roman"/>
                <w:b/>
                <w:color w:val="0B2748"/>
                <w:sz w:val="21"/>
              </w:rPr>
              <w:br w:type="textWrapping"/>
            </w:r>
            <w:r>
              <w:rPr>
                <w:rFonts w:ascii="Times New Roman" w:hAnsi="Times New Roman" w:eastAsia="Times New Roman"/>
                <w:b/>
                <w:color w:val="0B2748"/>
                <w:sz w:val="21"/>
              </w:rP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296A17D9">
      <w:pPr>
        <w:pStyle w:val="2"/>
      </w:pPr>
      <w:r>
        <w:rPr>
          <w:rFonts w:ascii="Times New Roman" w:hAnsi="Times New Roman" w:eastAsia="Times New Roman"/>
          <w:sz w:val="22"/>
        </w:rPr>
        <w:t>Student and Capstone Details</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5083"/>
        <w:gridCol w:w="5083"/>
      </w:tblGrid>
      <w:tr w14:paraId="24BDA19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A45EE98">
            <w:pPr>
              <w:jc w:val="left"/>
            </w:pPr>
            <w:r>
              <w:rPr>
                <w:rFonts w:ascii="Times New Roman" w:hAnsi="Times New Roman" w:eastAsia="Times New Roman"/>
                <w:b/>
                <w:color w:val="0B2748"/>
                <w:sz w:val="21"/>
              </w:rPr>
              <w:t>Student Name</w:t>
            </w:r>
          </w:p>
        </w:tc>
        <w:tc>
          <w:tcPr>
            <w:tcW w:w="5083" w:type="dxa"/>
            <w:tcMar>
              <w:top w:w="90" w:type="dxa"/>
              <w:left w:w="120" w:type="dxa"/>
              <w:bottom w:w="90" w:type="dxa"/>
              <w:right w:w="120" w:type="dxa"/>
            </w:tcMar>
            <w:vAlign w:val="center"/>
          </w:tcPr>
          <w:p w14:paraId="0A5F4494">
            <w:pPr>
              <w:rPr>
                <w:rFonts w:hint="default"/>
                <w:lang w:val="en-US"/>
              </w:rPr>
            </w:pPr>
            <w:r>
              <w:rPr>
                <w:rFonts w:ascii="Times New Roman" w:hAnsi="Times New Roman" w:eastAsia="Times New Roman"/>
                <w:sz w:val="21"/>
              </w:rPr>
              <w:t>S</w:t>
            </w:r>
            <w:r>
              <w:rPr>
                <w:rFonts w:hint="default" w:ascii="Times New Roman" w:hAnsi="Times New Roman" w:eastAsia="Times New Roman"/>
                <w:sz w:val="21"/>
                <w:lang w:val="en-US"/>
              </w:rPr>
              <w:t>HAHANA K</w:t>
            </w:r>
          </w:p>
        </w:tc>
      </w:tr>
      <w:tr w14:paraId="6AD0B6A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687E799E">
            <w:pPr>
              <w:jc w:val="left"/>
            </w:pPr>
            <w:r>
              <w:rPr>
                <w:rFonts w:ascii="Times New Roman" w:hAnsi="Times New Roman" w:eastAsia="Times New Roman"/>
                <w:b/>
                <w:color w:val="0B2748"/>
                <w:sz w:val="21"/>
              </w:rPr>
              <w:t>Register Number</w:t>
            </w:r>
          </w:p>
        </w:tc>
        <w:tc>
          <w:tcPr>
            <w:tcW w:w="5083" w:type="dxa"/>
            <w:tcMar>
              <w:top w:w="90" w:type="dxa"/>
              <w:left w:w="120" w:type="dxa"/>
              <w:bottom w:w="90" w:type="dxa"/>
              <w:right w:w="120" w:type="dxa"/>
            </w:tcMar>
            <w:vAlign w:val="center"/>
          </w:tcPr>
          <w:p w14:paraId="1A00539A">
            <w:pPr>
              <w:rPr>
                <w:rFonts w:hint="default"/>
                <w:lang w:val="en-US"/>
              </w:rPr>
            </w:pPr>
            <w:r>
              <w:rPr>
                <w:rFonts w:hint="default"/>
                <w:lang w:val="en-US"/>
              </w:rPr>
              <w:t>192524032</w:t>
            </w:r>
          </w:p>
        </w:tc>
      </w:tr>
      <w:tr w14:paraId="30DF230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7153D307">
            <w:pPr>
              <w:jc w:val="left"/>
            </w:pPr>
            <w:r>
              <w:rPr>
                <w:rFonts w:ascii="Times New Roman" w:hAnsi="Times New Roman" w:eastAsia="Times New Roman"/>
                <w:b/>
                <w:color w:val="0B2748"/>
                <w:sz w:val="21"/>
              </w:rPr>
              <w:t>Class / Slot</w:t>
            </w:r>
          </w:p>
        </w:tc>
        <w:tc>
          <w:tcPr>
            <w:tcW w:w="5083" w:type="dxa"/>
            <w:tcMar>
              <w:top w:w="90" w:type="dxa"/>
              <w:left w:w="120" w:type="dxa"/>
              <w:bottom w:w="90" w:type="dxa"/>
              <w:right w:w="120" w:type="dxa"/>
            </w:tcMar>
            <w:vAlign w:val="center"/>
          </w:tcPr>
          <w:p w14:paraId="45BB271B">
            <w:pPr>
              <w:jc w:val="left"/>
              <w:rPr>
                <w:rFonts w:hint="default"/>
                <w:lang w:val="en-US"/>
              </w:rPr>
            </w:pPr>
            <w:r>
              <w:rPr>
                <w:rFonts w:ascii="Times New Roman" w:hAnsi="Times New Roman" w:eastAsia="Times New Roman"/>
                <w:b w:val="0"/>
                <w:color w:val="0B2748"/>
                <w:sz w:val="21"/>
              </w:rPr>
              <w:t xml:space="preserve">Slot </w:t>
            </w:r>
            <w:r>
              <w:rPr>
                <w:rFonts w:hint="default" w:ascii="Times New Roman" w:hAnsi="Times New Roman" w:eastAsia="Times New Roman"/>
                <w:b w:val="0"/>
                <w:color w:val="0B2748"/>
                <w:sz w:val="21"/>
                <w:lang w:val="en-US"/>
              </w:rPr>
              <w:t>C</w:t>
            </w:r>
          </w:p>
        </w:tc>
      </w:tr>
      <w:tr w14:paraId="7A273C0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1AA028F">
            <w:pPr>
              <w:jc w:val="left"/>
            </w:pPr>
            <w:r>
              <w:rPr>
                <w:rFonts w:ascii="Times New Roman" w:hAnsi="Times New Roman" w:eastAsia="Times New Roman"/>
                <w:b/>
                <w:color w:val="0B2748"/>
                <w:sz w:val="21"/>
              </w:rPr>
              <w:t>Capstone Title</w:t>
            </w:r>
          </w:p>
        </w:tc>
        <w:tc>
          <w:tcPr>
            <w:tcW w:w="5083" w:type="dxa"/>
            <w:tcMar>
              <w:top w:w="90" w:type="dxa"/>
              <w:left w:w="120" w:type="dxa"/>
              <w:bottom w:w="90" w:type="dxa"/>
              <w:right w:w="120" w:type="dxa"/>
            </w:tcMar>
            <w:vAlign w:val="center"/>
          </w:tcPr>
          <w:p w14:paraId="63306831">
            <w:r>
              <w:rPr>
                <w:rFonts w:ascii="Times New Roman" w:hAnsi="Times New Roman" w:eastAsia="Times New Roman"/>
                <w:sz w:val="21"/>
              </w:rPr>
              <w:t>GreenGuardian for Women: AI Cloud Platform for Personal Safety &amp; Sustainable Mobility</w:t>
            </w:r>
          </w:p>
        </w:tc>
      </w:tr>
      <w:tr w14:paraId="7A21B3A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73D86598">
            <w:pPr>
              <w:jc w:val="left"/>
            </w:pPr>
            <w:r>
              <w:rPr>
                <w:rFonts w:ascii="Times New Roman" w:hAnsi="Times New Roman" w:eastAsia="Times New Roman"/>
                <w:b/>
                <w:color w:val="0B2748"/>
                <w:sz w:val="21"/>
              </w:rPr>
              <w:t>CO3 AT1 Evidence Link</w:t>
            </w:r>
          </w:p>
        </w:tc>
        <w:tc>
          <w:tcPr>
            <w:tcW w:w="5083" w:type="dxa"/>
            <w:tcMar>
              <w:top w:w="90" w:type="dxa"/>
              <w:left w:w="120" w:type="dxa"/>
              <w:bottom w:w="90" w:type="dxa"/>
              <w:right w:w="120" w:type="dxa"/>
            </w:tcMar>
            <w:vAlign w:val="center"/>
          </w:tcPr>
          <w:p w14:paraId="5B4267F8">
            <w:r>
              <w:fldChar w:fldCharType="begin"/>
            </w:r>
            <w:r>
              <w:instrText xml:space="preserve"> HYPERLINK "https://github.com/Shahana17-cloud/CSA1517-Cloudcomputing-_192524032" </w:instrText>
            </w:r>
            <w:r>
              <w:fldChar w:fldCharType="separate"/>
            </w:r>
            <w:r>
              <w:rPr>
                <w:rStyle w:val="20"/>
              </w:rPr>
              <w:t>https://github.com/Shahana17-cloud/CSA1517-Cloudcomputing-_192524032</w:t>
            </w:r>
            <w:r>
              <w:fldChar w:fldCharType="end"/>
            </w:r>
          </w:p>
        </w:tc>
      </w:tr>
      <w:tr w14:paraId="23F0057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59D3D86C">
            <w:pPr>
              <w:jc w:val="left"/>
            </w:pPr>
            <w:r>
              <w:rPr>
                <w:rFonts w:ascii="Times New Roman" w:hAnsi="Times New Roman" w:eastAsia="Times New Roman"/>
                <w:b/>
                <w:color w:val="0B2748"/>
                <w:sz w:val="21"/>
              </w:rPr>
              <w:t>GitHub Repository Link</w:t>
            </w:r>
          </w:p>
        </w:tc>
        <w:tc>
          <w:tcPr>
            <w:tcW w:w="5083" w:type="dxa"/>
            <w:tcMar>
              <w:top w:w="90" w:type="dxa"/>
              <w:left w:w="120" w:type="dxa"/>
              <w:bottom w:w="90" w:type="dxa"/>
              <w:right w:w="120" w:type="dxa"/>
            </w:tcMar>
            <w:vAlign w:val="center"/>
          </w:tcPr>
          <w:p w14:paraId="490D12DD">
            <w:r>
              <w:fldChar w:fldCharType="begin"/>
            </w:r>
            <w:r>
              <w:instrText xml:space="preserve"> HYPERLINK "https://github.com/Shahana17-cloud/CSA1517-Cloudcomputing-_192524032" </w:instrText>
            </w:r>
            <w:r>
              <w:fldChar w:fldCharType="separate"/>
            </w:r>
            <w:r>
              <w:rPr>
                <w:rStyle w:val="20"/>
              </w:rPr>
              <w:t>https://github.com/Shahana17-cloud/CSA1517-Cloudcomputing-_192524032</w:t>
            </w:r>
            <w:r>
              <w:fldChar w:fldCharType="end"/>
            </w:r>
          </w:p>
        </w:tc>
      </w:tr>
      <w:tr w14:paraId="2B1A94C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05DFE621">
            <w:pPr>
              <w:jc w:val="left"/>
            </w:pPr>
            <w:r>
              <w:rPr>
                <w:rFonts w:ascii="Times New Roman" w:hAnsi="Times New Roman" w:eastAsia="Times New Roman"/>
                <w:b/>
                <w:color w:val="0B2748"/>
                <w:sz w:val="21"/>
              </w:rPr>
              <w:t>Submission Date</w:t>
            </w:r>
          </w:p>
        </w:tc>
        <w:tc>
          <w:tcPr>
            <w:tcW w:w="5083" w:type="dxa"/>
            <w:tcMar>
              <w:top w:w="90" w:type="dxa"/>
              <w:left w:w="120" w:type="dxa"/>
              <w:bottom w:w="90" w:type="dxa"/>
              <w:right w:w="120" w:type="dxa"/>
            </w:tcMar>
            <w:vAlign w:val="center"/>
          </w:tcPr>
          <w:p w14:paraId="7F60624C">
            <w:r>
              <w:rPr>
                <w:rFonts w:ascii="Times New Roman" w:hAnsi="Times New Roman" w:eastAsia="Times New Roman"/>
                <w:sz w:val="21"/>
              </w:rPr>
              <w:t>11 August 2026</w:t>
            </w:r>
          </w:p>
        </w:tc>
      </w:tr>
    </w:tbl>
    <w:p w14:paraId="34FCDAC0">
      <w:pPr>
        <w:pStyle w:val="2"/>
      </w:pPr>
      <w:r>
        <w:rPr>
          <w:rFonts w:ascii="Times New Roman" w:hAnsi="Times New Roman" w:eastAsia="Times New Roman"/>
          <w:sz w:val="22"/>
        </w:rPr>
        <w:t>Case 1: Cloud-Native Backend and Web API Architecture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49C78A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7F8FC"/>
            <w:tcMar>
              <w:top w:w="90" w:type="dxa"/>
              <w:left w:w="120" w:type="dxa"/>
              <w:bottom w:w="90" w:type="dxa"/>
              <w:right w:w="120" w:type="dxa"/>
            </w:tcMar>
            <w:vAlign w:val="center"/>
          </w:tcPr>
          <w:p w14:paraId="27197A04">
            <w:pPr>
              <w:jc w:val="left"/>
            </w:pPr>
            <w:r>
              <w:rPr>
                <w:rFonts w:ascii="Times New Roman" w:hAnsi="Times New Roman" w:eastAsia="Times New Roman"/>
                <w:b/>
                <w:color w:val="0B2748"/>
                <w:sz w:val="21"/>
              </w:rPr>
              <w:t>Scenario</w:t>
            </w:r>
            <w:r>
              <w:rPr>
                <w:rFonts w:ascii="Times New Roman" w:hAnsi="Times New Roman" w:eastAsia="Times New Roman"/>
                <w:b/>
                <w:color w:val="0B2748"/>
                <w:sz w:val="21"/>
              </w:rPr>
              <w:br w:type="textWrapping"/>
            </w:r>
            <w:r>
              <w:rPr>
                <w:rFonts w:ascii="Times New Roman" w:hAnsi="Times New Roman" w:eastAsia="Times New Roman"/>
                <w:b/>
                <w:color w:val="0B2748"/>
                <w:sz w:val="21"/>
              </w:rPr>
              <w:t>A food delivery company wants to deploy a cloud-native backend with web APIs, browser/mobile clients and shared cloud storage for receipts and delivery images. Design the architecture and explain the role of each component.</w:t>
            </w:r>
          </w:p>
        </w:tc>
      </w:tr>
    </w:tbl>
    <w:p w14:paraId="09E75BA2">
      <w:pPr>
        <w:pStyle w:val="4"/>
      </w:pPr>
      <w:r>
        <w:rPr>
          <w:rFonts w:ascii="Times New Roman" w:hAnsi="Times New Roman" w:eastAsia="Times New Roman"/>
          <w:sz w:val="22"/>
        </w:rPr>
        <w:t>A. Case Architecture Diagram</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1BEB5E5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45EC2C14">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73020668">
      <w:pPr>
        <w:pStyle w:val="4"/>
      </w:pPr>
      <w:r>
        <w:rPr>
          <w:rFonts w:ascii="Times New Roman" w:hAnsi="Times New Roman" w:eastAsia="Times New Roman"/>
          <w:sz w:val="22"/>
        </w:rPr>
        <w:t>B. Component Role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98B81E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16E1A0F8">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5723C37F">
      <w:pPr>
        <w:pStyle w:val="4"/>
      </w:pPr>
      <w:r>
        <w:rPr>
          <w:rFonts w:ascii="Times New Roman" w:hAnsi="Times New Roman" w:eastAsia="Times New Roman"/>
          <w:sz w:val="22"/>
        </w:rPr>
        <w:t>C. Capstone Extension: user-to-cloud workflow for your product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40F92E2">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C9B65A2">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2605F7E6">
      <w:pPr>
        <w:pStyle w:val="2"/>
      </w:pPr>
      <w:r>
        <w:rPr>
          <w:rFonts w:ascii="Times New Roman" w:hAnsi="Times New Roman" w:eastAsia="Times New Roman"/>
          <w:sz w:val="22"/>
        </w:rPr>
        <w:t>Case 2: Storage and Serverless Upload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2232"/>
        <w:gridCol w:w="2232"/>
        <w:gridCol w:w="2520"/>
        <w:gridCol w:w="2592"/>
      </w:tblGrid>
      <w:tr w14:paraId="282C2E1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4"/>
            <w:shd w:val="clear" w:color="auto" w:fill="EAF4FF"/>
            <w:tcMar>
              <w:top w:w="90" w:type="dxa"/>
              <w:left w:w="120" w:type="dxa"/>
              <w:bottom w:w="90" w:type="dxa"/>
              <w:right w:w="120" w:type="dxa"/>
            </w:tcMar>
            <w:vAlign w:val="center"/>
          </w:tcPr>
          <w:p w14:paraId="6B23026F">
            <w:pPr>
              <w:jc w:val="left"/>
            </w:pPr>
            <w:r>
              <w:rPr>
                <w:rFonts w:ascii="Times New Roman" w:hAnsi="Times New Roman" w:eastAsia="Times New Roman"/>
                <w:b/>
                <w:color w:val="0B2748"/>
                <w:sz w:val="21"/>
              </w:rPr>
              <w:t>Scenario</w:t>
            </w:r>
            <w:r>
              <w:rPr>
                <w:rFonts w:ascii="Times New Roman" w:hAnsi="Times New Roman" w:eastAsia="Times New Roman"/>
                <w:b/>
                <w:color w:val="0B2748"/>
                <w:sz w:val="21"/>
              </w:rPr>
              <w:br w:type="textWrapping"/>
            </w:r>
            <w:r>
              <w:rPr>
                <w:rFonts w:ascii="Times New Roman" w:hAnsi="Times New Roman" w:eastAsia="Times New Roman"/>
                <w:b/>
                <w:color w:val="0B2748"/>
                <w:sz w:val="21"/>
              </w:rPr>
              <w:t>A media startup must decide between SAN-backed storage, object storage and serverless processing for upload workflows. Recommend a deployment model and justify it.</w:t>
            </w:r>
          </w:p>
        </w:tc>
      </w:tr>
      <w:tr w14:paraId="7FB8299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shd w:val="clear" w:color="auto" w:fill="0B2748"/>
            <w:tcMar>
              <w:top w:w="90" w:type="dxa"/>
              <w:left w:w="120" w:type="dxa"/>
              <w:bottom w:w="90" w:type="dxa"/>
              <w:right w:w="120" w:type="dxa"/>
            </w:tcMar>
            <w:vAlign w:val="center"/>
          </w:tcPr>
          <w:p w14:paraId="1FFD8803">
            <w:pPr>
              <w:jc w:val="left"/>
            </w:pPr>
            <w:r>
              <w:rPr>
                <w:rFonts w:ascii="Times New Roman" w:hAnsi="Times New Roman" w:eastAsia="Times New Roman"/>
                <w:b/>
                <w:color w:val="FFFFFF"/>
                <w:sz w:val="21"/>
              </w:rPr>
              <w:t>Data / Event</w:t>
            </w:r>
          </w:p>
        </w:tc>
        <w:tc>
          <w:tcPr>
            <w:tcW w:w="2232" w:type="dxa"/>
            <w:shd w:val="clear" w:color="auto" w:fill="0B2748"/>
            <w:tcMar>
              <w:top w:w="90" w:type="dxa"/>
              <w:left w:w="120" w:type="dxa"/>
              <w:bottom w:w="90" w:type="dxa"/>
              <w:right w:w="120" w:type="dxa"/>
            </w:tcMar>
            <w:vAlign w:val="center"/>
          </w:tcPr>
          <w:p w14:paraId="0A1A53D1">
            <w:pPr>
              <w:jc w:val="left"/>
            </w:pPr>
            <w:r>
              <w:rPr>
                <w:rFonts w:ascii="Times New Roman" w:hAnsi="Times New Roman" w:eastAsia="Times New Roman"/>
                <w:b/>
                <w:color w:val="FFFFFF"/>
                <w:sz w:val="21"/>
              </w:rPr>
              <w:t>Best Storage</w:t>
            </w:r>
          </w:p>
        </w:tc>
        <w:tc>
          <w:tcPr>
            <w:tcW w:w="2520" w:type="dxa"/>
            <w:shd w:val="clear" w:color="auto" w:fill="0B2748"/>
            <w:tcMar>
              <w:top w:w="90" w:type="dxa"/>
              <w:left w:w="120" w:type="dxa"/>
              <w:bottom w:w="90" w:type="dxa"/>
              <w:right w:w="120" w:type="dxa"/>
            </w:tcMar>
            <w:vAlign w:val="center"/>
          </w:tcPr>
          <w:p w14:paraId="3536ABA5">
            <w:pPr>
              <w:jc w:val="left"/>
            </w:pPr>
            <w:r>
              <w:rPr>
                <w:rFonts w:ascii="Times New Roman" w:hAnsi="Times New Roman" w:eastAsia="Times New Roman"/>
                <w:b/>
                <w:color w:val="FFFFFF"/>
                <w:sz w:val="21"/>
              </w:rPr>
              <w:t>Serverless Action</w:t>
            </w:r>
          </w:p>
        </w:tc>
        <w:tc>
          <w:tcPr>
            <w:tcW w:w="2592" w:type="dxa"/>
            <w:shd w:val="clear" w:color="auto" w:fill="0B2748"/>
            <w:tcMar>
              <w:top w:w="90" w:type="dxa"/>
              <w:left w:w="120" w:type="dxa"/>
              <w:bottom w:w="90" w:type="dxa"/>
              <w:right w:w="120" w:type="dxa"/>
            </w:tcMar>
            <w:vAlign w:val="center"/>
          </w:tcPr>
          <w:p w14:paraId="3250CF74">
            <w:pPr>
              <w:jc w:val="left"/>
            </w:pPr>
            <w:r>
              <w:rPr>
                <w:rFonts w:ascii="Times New Roman" w:hAnsi="Times New Roman" w:eastAsia="Times New Roman"/>
                <w:b/>
                <w:color w:val="FFFFFF"/>
                <w:sz w:val="21"/>
              </w:rPr>
              <w:t>Reason</w:t>
            </w:r>
          </w:p>
        </w:tc>
      </w:tr>
      <w:tr w14:paraId="1502F70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104A0037">
            <w:r>
              <w:rPr>
                <w:rFonts w:ascii="Times New Roman" w:hAnsi="Times New Roman" w:eastAsia="Times New Roman"/>
                <w:sz w:val="21"/>
              </w:rPr>
              <w:t>User-uploaded emergency image</w:t>
            </w:r>
          </w:p>
        </w:tc>
        <w:tc>
          <w:tcPr>
            <w:tcW w:w="2232" w:type="dxa"/>
            <w:tcMar>
              <w:top w:w="90" w:type="dxa"/>
              <w:left w:w="120" w:type="dxa"/>
              <w:bottom w:w="90" w:type="dxa"/>
              <w:right w:w="120" w:type="dxa"/>
            </w:tcMar>
            <w:vAlign w:val="center"/>
          </w:tcPr>
          <w:p w14:paraId="55DB6AC8">
            <w:r>
              <w:rPr>
                <w:rFonts w:ascii="Times New Roman" w:hAnsi="Times New Roman" w:eastAsia="Times New Roman"/>
                <w:sz w:val="21"/>
              </w:rPr>
              <w:t>Object storage</w:t>
            </w:r>
          </w:p>
        </w:tc>
        <w:tc>
          <w:tcPr>
            <w:tcW w:w="2520" w:type="dxa"/>
            <w:tcMar>
              <w:top w:w="90" w:type="dxa"/>
              <w:left w:w="120" w:type="dxa"/>
              <w:bottom w:w="90" w:type="dxa"/>
              <w:right w:w="120" w:type="dxa"/>
            </w:tcMar>
            <w:vAlign w:val="center"/>
          </w:tcPr>
          <w:p w14:paraId="4228E020">
            <w:r>
              <w:rPr>
                <w:rFonts w:ascii="Times New Roman" w:hAnsi="Times New Roman" w:eastAsia="Times New Roman"/>
                <w:sz w:val="21"/>
              </w:rPr>
              <w:t>processEmergencyImage</w:t>
            </w:r>
          </w:p>
        </w:tc>
        <w:tc>
          <w:tcPr>
            <w:tcW w:w="2592" w:type="dxa"/>
            <w:tcMar>
              <w:top w:w="90" w:type="dxa"/>
              <w:left w:w="120" w:type="dxa"/>
              <w:bottom w:w="90" w:type="dxa"/>
              <w:right w:w="120" w:type="dxa"/>
            </w:tcMar>
            <w:vAlign w:val="center"/>
          </w:tcPr>
          <w:p w14:paraId="25911319">
            <w:r>
              <w:rPr>
                <w:rFonts w:ascii="Times New Roman" w:hAnsi="Times New Roman" w:eastAsia="Times New Roman"/>
                <w:sz w:val="21"/>
              </w:rPr>
              <w:t>Scalable and suitable for files.</w:t>
            </w:r>
          </w:p>
        </w:tc>
      </w:tr>
      <w:tr w14:paraId="3571CD9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65E319B5">
            <w:r>
              <w:rPr>
                <w:rFonts w:ascii="Times New Roman" w:hAnsi="Times New Roman" w:eastAsia="Times New Roman"/>
                <w:sz w:val="21"/>
              </w:rPr>
              <w:t>SOS alert record</w:t>
            </w:r>
          </w:p>
        </w:tc>
        <w:tc>
          <w:tcPr>
            <w:tcW w:w="2232" w:type="dxa"/>
            <w:tcMar>
              <w:top w:w="90" w:type="dxa"/>
              <w:left w:w="120" w:type="dxa"/>
              <w:bottom w:w="90" w:type="dxa"/>
              <w:right w:w="120" w:type="dxa"/>
            </w:tcMar>
            <w:vAlign w:val="center"/>
          </w:tcPr>
          <w:p w14:paraId="7086F2B3">
            <w:r>
              <w:rPr>
                <w:rFonts w:ascii="Times New Roman" w:hAnsi="Times New Roman" w:eastAsia="Times New Roman"/>
                <w:sz w:val="21"/>
              </w:rPr>
              <w:t>Cloud database</w:t>
            </w:r>
          </w:p>
        </w:tc>
        <w:tc>
          <w:tcPr>
            <w:tcW w:w="2520" w:type="dxa"/>
            <w:tcMar>
              <w:top w:w="90" w:type="dxa"/>
              <w:left w:w="120" w:type="dxa"/>
              <w:bottom w:w="90" w:type="dxa"/>
              <w:right w:w="120" w:type="dxa"/>
            </w:tcMar>
            <w:vAlign w:val="center"/>
          </w:tcPr>
          <w:p w14:paraId="7859C698">
            <w:r>
              <w:rPr>
                <w:rFonts w:ascii="Times New Roman" w:hAnsi="Times New Roman" w:eastAsia="Times New Roman"/>
                <w:sz w:val="21"/>
              </w:rPr>
              <w:t>sendSOSNotification</w:t>
            </w:r>
          </w:p>
        </w:tc>
        <w:tc>
          <w:tcPr>
            <w:tcW w:w="2592" w:type="dxa"/>
            <w:tcMar>
              <w:top w:w="90" w:type="dxa"/>
              <w:left w:w="120" w:type="dxa"/>
              <w:bottom w:w="90" w:type="dxa"/>
              <w:right w:w="120" w:type="dxa"/>
            </w:tcMar>
            <w:vAlign w:val="center"/>
          </w:tcPr>
          <w:p w14:paraId="35BCA5E1">
            <w:r>
              <w:rPr>
                <w:rFonts w:ascii="Times New Roman" w:hAnsi="Times New Roman" w:eastAsia="Times New Roman"/>
                <w:sz w:val="21"/>
              </w:rPr>
              <w:t>Fast record and notification update.</w:t>
            </w:r>
          </w:p>
        </w:tc>
      </w:tr>
      <w:tr w14:paraId="5014B1F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394A7DD3">
            <w:r>
              <w:rPr>
                <w:rFonts w:ascii="Times New Roman" w:hAnsi="Times New Roman" w:eastAsia="Times New Roman"/>
                <w:sz w:val="21"/>
              </w:rPr>
              <w:t>Route history</w:t>
            </w:r>
          </w:p>
        </w:tc>
        <w:tc>
          <w:tcPr>
            <w:tcW w:w="2232" w:type="dxa"/>
            <w:tcMar>
              <w:top w:w="90" w:type="dxa"/>
              <w:left w:w="120" w:type="dxa"/>
              <w:bottom w:w="90" w:type="dxa"/>
              <w:right w:w="120" w:type="dxa"/>
            </w:tcMar>
            <w:vAlign w:val="center"/>
          </w:tcPr>
          <w:p w14:paraId="1E269B11">
            <w:r>
              <w:rPr>
                <w:rFonts w:ascii="Times New Roman" w:hAnsi="Times New Roman" w:eastAsia="Times New Roman"/>
                <w:sz w:val="21"/>
              </w:rPr>
              <w:t>Cloud database</w:t>
            </w:r>
          </w:p>
        </w:tc>
        <w:tc>
          <w:tcPr>
            <w:tcW w:w="2520" w:type="dxa"/>
            <w:tcMar>
              <w:top w:w="90" w:type="dxa"/>
              <w:left w:w="120" w:type="dxa"/>
              <w:bottom w:w="90" w:type="dxa"/>
              <w:right w:w="120" w:type="dxa"/>
            </w:tcMar>
            <w:vAlign w:val="center"/>
          </w:tcPr>
          <w:p w14:paraId="39E2CAD2">
            <w:r>
              <w:rPr>
                <w:rFonts w:ascii="Times New Roman" w:hAnsi="Times New Roman" w:eastAsia="Times New Roman"/>
                <w:sz w:val="21"/>
              </w:rPr>
              <w:t>storeRouteEvent</w:t>
            </w:r>
          </w:p>
        </w:tc>
        <w:tc>
          <w:tcPr>
            <w:tcW w:w="2592" w:type="dxa"/>
            <w:tcMar>
              <w:top w:w="90" w:type="dxa"/>
              <w:left w:w="120" w:type="dxa"/>
              <w:bottom w:w="90" w:type="dxa"/>
              <w:right w:w="120" w:type="dxa"/>
            </w:tcMar>
            <w:vAlign w:val="center"/>
          </w:tcPr>
          <w:p w14:paraId="28FDE21A">
            <w:r>
              <w:rPr>
                <w:rFonts w:ascii="Times New Roman" w:hAnsi="Times New Roman" w:eastAsia="Times New Roman"/>
                <w:sz w:val="21"/>
              </w:rPr>
              <w:t>Supports structured location records.</w:t>
            </w:r>
          </w:p>
        </w:tc>
      </w:tr>
      <w:tr w14:paraId="55A9538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5EC1B3F2">
            <w:pPr>
              <w:jc w:val="left"/>
            </w:pPr>
          </w:p>
        </w:tc>
        <w:tc>
          <w:tcPr>
            <w:tcW w:w="2232" w:type="dxa"/>
            <w:tcMar>
              <w:top w:w="90" w:type="dxa"/>
              <w:left w:w="120" w:type="dxa"/>
              <w:bottom w:w="90" w:type="dxa"/>
              <w:right w:w="120" w:type="dxa"/>
            </w:tcMar>
            <w:vAlign w:val="center"/>
          </w:tcPr>
          <w:p w14:paraId="3FFA841B">
            <w:pPr>
              <w:jc w:val="left"/>
            </w:pPr>
          </w:p>
        </w:tc>
        <w:tc>
          <w:tcPr>
            <w:tcW w:w="2520" w:type="dxa"/>
            <w:tcMar>
              <w:top w:w="90" w:type="dxa"/>
              <w:left w:w="120" w:type="dxa"/>
              <w:bottom w:w="90" w:type="dxa"/>
              <w:right w:w="120" w:type="dxa"/>
            </w:tcMar>
            <w:vAlign w:val="center"/>
          </w:tcPr>
          <w:p w14:paraId="3CF53A69">
            <w:pPr>
              <w:jc w:val="left"/>
            </w:pPr>
          </w:p>
        </w:tc>
        <w:tc>
          <w:tcPr>
            <w:tcW w:w="2592" w:type="dxa"/>
            <w:tcMar>
              <w:top w:w="90" w:type="dxa"/>
              <w:left w:w="120" w:type="dxa"/>
              <w:bottom w:w="90" w:type="dxa"/>
              <w:right w:w="120" w:type="dxa"/>
            </w:tcMar>
            <w:vAlign w:val="center"/>
          </w:tcPr>
          <w:p w14:paraId="6F1FC181">
            <w:pPr>
              <w:jc w:val="left"/>
            </w:pPr>
          </w:p>
        </w:tc>
      </w:tr>
    </w:tbl>
    <w:p w14:paraId="3F6620FB">
      <w:pPr>
        <w:pStyle w:val="4"/>
      </w:pPr>
      <w:r>
        <w:rPr>
          <w:rFonts w:ascii="Times New Roman" w:hAnsi="Times New Roman" w:eastAsia="Times New Roman"/>
          <w:sz w:val="22"/>
        </w:rPr>
        <w:t>A. Storage and Serverless Recommendation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1F169C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52643938">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53937CE6">
      <w:pPr>
        <w:pStyle w:val="4"/>
      </w:pPr>
      <w:r>
        <w:rPr>
          <w:rFonts w:ascii="Times New Roman" w:hAnsi="Times New Roman" w:eastAsia="Times New Roman"/>
          <w:sz w:val="22"/>
        </w:rPr>
        <w:t>B. Failure Handling and Cost/Performance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5CD8FA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21A2518A">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1FC27E99">
      <w:pPr>
        <w:pStyle w:val="4"/>
      </w:pPr>
      <w:r>
        <w:rPr>
          <w:rFonts w:ascii="Times New Roman" w:hAnsi="Times New Roman" w:eastAsia="Times New Roman"/>
          <w:sz w:val="22"/>
        </w:rPr>
        <w:t>C. Capstone Extension: one upload/event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C93181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572627A">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5F5FC4CC">
      <w:pPr>
        <w:pStyle w:val="2"/>
      </w:pPr>
      <w:r>
        <w:rPr>
          <w:rFonts w:ascii="Times New Roman" w:hAnsi="Times New Roman" w:eastAsia="Times New Roman"/>
          <w:sz w:val="22"/>
        </w:rPr>
        <w:t>Case 3: Edge, Fog and Cloud Placement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872"/>
        <w:gridCol w:w="1728"/>
        <w:gridCol w:w="1800"/>
        <w:gridCol w:w="2088"/>
        <w:gridCol w:w="2088"/>
      </w:tblGrid>
      <w:tr w14:paraId="43DFBDE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5"/>
            <w:shd w:val="clear" w:color="auto" w:fill="E7F8FC"/>
            <w:tcMar>
              <w:top w:w="90" w:type="dxa"/>
              <w:left w:w="120" w:type="dxa"/>
              <w:bottom w:w="90" w:type="dxa"/>
              <w:right w:w="120" w:type="dxa"/>
            </w:tcMar>
            <w:vAlign w:val="center"/>
          </w:tcPr>
          <w:p w14:paraId="60D36162">
            <w:pPr>
              <w:jc w:val="left"/>
            </w:pPr>
            <w:r>
              <w:rPr>
                <w:rFonts w:ascii="Times New Roman" w:hAnsi="Times New Roman" w:eastAsia="Times New Roman"/>
                <w:b/>
                <w:color w:val="0B2748"/>
                <w:sz w:val="21"/>
              </w:rPr>
              <w:t>Scenario</w:t>
            </w:r>
            <w:r>
              <w:rPr>
                <w:rFonts w:ascii="Times New Roman" w:hAnsi="Times New Roman" w:eastAsia="Times New Roman"/>
                <w:b/>
                <w:color w:val="0B2748"/>
                <w:sz w:val="21"/>
              </w:rPr>
              <w:br w:type="textWrapping"/>
            </w:r>
            <w:r>
              <w:rPr>
                <w:rFonts w:ascii="Times New Roman" w:hAnsi="Times New Roman" w:eastAsia="Times New Roman"/>
                <w:b/>
                <w:color w:val="0B2748"/>
                <w:sz w:val="21"/>
              </w:rPr>
              <w:t>A smart-city platform needs low-latency decision-making near sensors while still using the cloud for analytics. Decide what runs at edge, fog and cloud.</w:t>
            </w:r>
          </w:p>
        </w:tc>
      </w:tr>
      <w:tr w14:paraId="3A9BB55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shd w:val="clear" w:color="auto" w:fill="0B2748"/>
            <w:tcMar>
              <w:top w:w="90" w:type="dxa"/>
              <w:left w:w="120" w:type="dxa"/>
              <w:bottom w:w="90" w:type="dxa"/>
              <w:right w:w="120" w:type="dxa"/>
            </w:tcMar>
            <w:vAlign w:val="center"/>
          </w:tcPr>
          <w:p w14:paraId="33C53E61">
            <w:pPr>
              <w:jc w:val="left"/>
            </w:pPr>
            <w:r>
              <w:rPr>
                <w:rFonts w:ascii="Times New Roman" w:hAnsi="Times New Roman" w:eastAsia="Times New Roman"/>
                <w:b/>
                <w:color w:val="FFFFFF"/>
                <w:sz w:val="21"/>
              </w:rPr>
              <w:t>Task</w:t>
            </w:r>
          </w:p>
        </w:tc>
        <w:tc>
          <w:tcPr>
            <w:tcW w:w="1728" w:type="dxa"/>
            <w:shd w:val="clear" w:color="auto" w:fill="0B2748"/>
            <w:tcMar>
              <w:top w:w="90" w:type="dxa"/>
              <w:left w:w="120" w:type="dxa"/>
              <w:bottom w:w="90" w:type="dxa"/>
              <w:right w:w="120" w:type="dxa"/>
            </w:tcMar>
            <w:vAlign w:val="center"/>
          </w:tcPr>
          <w:p w14:paraId="4FA1DF26">
            <w:pPr>
              <w:jc w:val="left"/>
            </w:pPr>
            <w:r>
              <w:rPr>
                <w:rFonts w:ascii="Times New Roman" w:hAnsi="Times New Roman" w:eastAsia="Times New Roman"/>
                <w:b/>
                <w:color w:val="FFFFFF"/>
                <w:sz w:val="21"/>
              </w:rPr>
              <w:t>Layer</w:t>
            </w:r>
          </w:p>
        </w:tc>
        <w:tc>
          <w:tcPr>
            <w:tcW w:w="1800" w:type="dxa"/>
            <w:shd w:val="clear" w:color="auto" w:fill="0B2748"/>
            <w:tcMar>
              <w:top w:w="90" w:type="dxa"/>
              <w:left w:w="120" w:type="dxa"/>
              <w:bottom w:w="90" w:type="dxa"/>
              <w:right w:w="120" w:type="dxa"/>
            </w:tcMar>
            <w:vAlign w:val="center"/>
          </w:tcPr>
          <w:p w14:paraId="22DE456A">
            <w:pPr>
              <w:jc w:val="left"/>
            </w:pPr>
            <w:r>
              <w:rPr>
                <w:rFonts w:ascii="Times New Roman" w:hAnsi="Times New Roman" w:eastAsia="Times New Roman"/>
                <w:b/>
                <w:color w:val="FFFFFF"/>
                <w:sz w:val="21"/>
              </w:rPr>
              <w:t>Latency Need</w:t>
            </w:r>
          </w:p>
        </w:tc>
        <w:tc>
          <w:tcPr>
            <w:tcW w:w="2088" w:type="dxa"/>
            <w:shd w:val="clear" w:color="auto" w:fill="0B2748"/>
            <w:tcMar>
              <w:top w:w="90" w:type="dxa"/>
              <w:left w:w="120" w:type="dxa"/>
              <w:bottom w:w="90" w:type="dxa"/>
              <w:right w:w="120" w:type="dxa"/>
            </w:tcMar>
            <w:vAlign w:val="center"/>
          </w:tcPr>
          <w:p w14:paraId="73B11091">
            <w:pPr>
              <w:jc w:val="left"/>
            </w:pPr>
            <w:r>
              <w:rPr>
                <w:rFonts w:ascii="Times New Roman" w:hAnsi="Times New Roman" w:eastAsia="Times New Roman"/>
                <w:b/>
                <w:color w:val="FFFFFF"/>
                <w:sz w:val="21"/>
              </w:rPr>
              <w:t>Data Volume</w:t>
            </w:r>
          </w:p>
        </w:tc>
        <w:tc>
          <w:tcPr>
            <w:tcW w:w="2088" w:type="dxa"/>
            <w:shd w:val="clear" w:color="auto" w:fill="0B2748"/>
            <w:tcMar>
              <w:top w:w="90" w:type="dxa"/>
              <w:left w:w="120" w:type="dxa"/>
              <w:bottom w:w="90" w:type="dxa"/>
              <w:right w:w="120" w:type="dxa"/>
            </w:tcMar>
            <w:vAlign w:val="center"/>
          </w:tcPr>
          <w:p w14:paraId="30700101">
            <w:pPr>
              <w:jc w:val="left"/>
            </w:pPr>
            <w:r>
              <w:rPr>
                <w:rFonts w:ascii="Times New Roman" w:hAnsi="Times New Roman" w:eastAsia="Times New Roman"/>
                <w:b/>
                <w:color w:val="FFFFFF"/>
                <w:sz w:val="21"/>
              </w:rPr>
              <w:t>Reason</w:t>
            </w:r>
          </w:p>
        </w:tc>
      </w:tr>
      <w:tr w14:paraId="2C69E0B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64602D95">
            <w:r>
              <w:rPr>
                <w:rFonts w:ascii="Times New Roman" w:hAnsi="Times New Roman" w:eastAsia="Times New Roman"/>
                <w:sz w:val="21"/>
              </w:rPr>
              <w:t>SOS detection</w:t>
            </w:r>
          </w:p>
        </w:tc>
        <w:tc>
          <w:tcPr>
            <w:tcW w:w="1728" w:type="dxa"/>
            <w:tcMar>
              <w:top w:w="90" w:type="dxa"/>
              <w:left w:w="120" w:type="dxa"/>
              <w:bottom w:w="90" w:type="dxa"/>
              <w:right w:w="120" w:type="dxa"/>
            </w:tcMar>
            <w:vAlign w:val="center"/>
          </w:tcPr>
          <w:p w14:paraId="5256AE03">
            <w:r>
              <w:rPr>
                <w:rFonts w:ascii="Times New Roman" w:hAnsi="Times New Roman" w:eastAsia="Times New Roman"/>
                <w:sz w:val="21"/>
              </w:rPr>
              <w:t>Edge</w:t>
            </w:r>
          </w:p>
        </w:tc>
        <w:tc>
          <w:tcPr>
            <w:tcW w:w="1800" w:type="dxa"/>
            <w:tcMar>
              <w:top w:w="90" w:type="dxa"/>
              <w:left w:w="120" w:type="dxa"/>
              <w:bottom w:w="90" w:type="dxa"/>
              <w:right w:w="120" w:type="dxa"/>
            </w:tcMar>
            <w:vAlign w:val="center"/>
          </w:tcPr>
          <w:p w14:paraId="602C02C9">
            <w:r>
              <w:rPr>
                <w:rFonts w:ascii="Times New Roman" w:hAnsi="Times New Roman" w:eastAsia="Times New Roman"/>
                <w:sz w:val="21"/>
              </w:rPr>
              <w:t>&lt;1–2 sec</w:t>
            </w:r>
          </w:p>
        </w:tc>
        <w:tc>
          <w:tcPr>
            <w:tcW w:w="2088" w:type="dxa"/>
            <w:tcMar>
              <w:top w:w="90" w:type="dxa"/>
              <w:left w:w="120" w:type="dxa"/>
              <w:bottom w:w="90" w:type="dxa"/>
              <w:right w:w="120" w:type="dxa"/>
            </w:tcMar>
            <w:vAlign w:val="center"/>
          </w:tcPr>
          <w:p w14:paraId="1FAF72D3">
            <w:r>
              <w:rPr>
                <w:rFonts w:ascii="Times New Roman" w:hAnsi="Times New Roman" w:eastAsia="Times New Roman"/>
                <w:sz w:val="21"/>
              </w:rPr>
              <w:t>Low</w:t>
            </w:r>
          </w:p>
        </w:tc>
        <w:tc>
          <w:tcPr>
            <w:tcW w:w="2088" w:type="dxa"/>
            <w:tcMar>
              <w:top w:w="90" w:type="dxa"/>
              <w:left w:w="120" w:type="dxa"/>
              <w:bottom w:w="90" w:type="dxa"/>
              <w:right w:w="120" w:type="dxa"/>
            </w:tcMar>
            <w:vAlign w:val="center"/>
          </w:tcPr>
          <w:p w14:paraId="45EC0D8C">
            <w:r>
              <w:rPr>
                <w:rFonts w:ascii="Times New Roman" w:hAnsi="Times New Roman" w:eastAsia="Times New Roman"/>
                <w:sz w:val="21"/>
              </w:rPr>
              <w:t>Fast local decision reduces alert delay.</w:t>
            </w:r>
          </w:p>
        </w:tc>
      </w:tr>
      <w:tr w14:paraId="0752BD6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0D767A3C">
            <w:r>
              <w:rPr>
                <w:rFonts w:ascii="Times New Roman" w:hAnsi="Times New Roman" w:eastAsia="Times New Roman"/>
                <w:sz w:val="21"/>
              </w:rPr>
              <w:t>Nearby risk aggregation</w:t>
            </w:r>
          </w:p>
        </w:tc>
        <w:tc>
          <w:tcPr>
            <w:tcW w:w="1728" w:type="dxa"/>
            <w:tcMar>
              <w:top w:w="90" w:type="dxa"/>
              <w:left w:w="120" w:type="dxa"/>
              <w:bottom w:w="90" w:type="dxa"/>
              <w:right w:w="120" w:type="dxa"/>
            </w:tcMar>
            <w:vAlign w:val="center"/>
          </w:tcPr>
          <w:p w14:paraId="328BB528">
            <w:r>
              <w:rPr>
                <w:rFonts w:ascii="Times New Roman" w:hAnsi="Times New Roman" w:eastAsia="Times New Roman"/>
                <w:sz w:val="21"/>
              </w:rPr>
              <w:t>Fog</w:t>
            </w:r>
          </w:p>
        </w:tc>
        <w:tc>
          <w:tcPr>
            <w:tcW w:w="1800" w:type="dxa"/>
            <w:tcMar>
              <w:top w:w="90" w:type="dxa"/>
              <w:left w:w="120" w:type="dxa"/>
              <w:bottom w:w="90" w:type="dxa"/>
              <w:right w:w="120" w:type="dxa"/>
            </w:tcMar>
            <w:vAlign w:val="center"/>
          </w:tcPr>
          <w:p w14:paraId="2C13B30F">
            <w:r>
              <w:rPr>
                <w:rFonts w:ascii="Times New Roman" w:hAnsi="Times New Roman" w:eastAsia="Times New Roman"/>
                <w:sz w:val="21"/>
              </w:rPr>
              <w:t>2–10 sec</w:t>
            </w:r>
          </w:p>
        </w:tc>
        <w:tc>
          <w:tcPr>
            <w:tcW w:w="2088" w:type="dxa"/>
            <w:tcMar>
              <w:top w:w="90" w:type="dxa"/>
              <w:left w:w="120" w:type="dxa"/>
              <w:bottom w:w="90" w:type="dxa"/>
              <w:right w:w="120" w:type="dxa"/>
            </w:tcMar>
            <w:vAlign w:val="center"/>
          </w:tcPr>
          <w:p w14:paraId="03978A4B">
            <w:r>
              <w:rPr>
                <w:rFonts w:ascii="Times New Roman" w:hAnsi="Times New Roman" w:eastAsia="Times New Roman"/>
                <w:sz w:val="21"/>
              </w:rPr>
              <w:t>Medium</w:t>
            </w:r>
          </w:p>
        </w:tc>
        <w:tc>
          <w:tcPr>
            <w:tcW w:w="2088" w:type="dxa"/>
            <w:tcMar>
              <w:top w:w="90" w:type="dxa"/>
              <w:left w:w="120" w:type="dxa"/>
              <w:bottom w:w="90" w:type="dxa"/>
              <w:right w:w="120" w:type="dxa"/>
            </w:tcMar>
            <w:vAlign w:val="center"/>
          </w:tcPr>
          <w:p w14:paraId="73C99128">
            <w:r>
              <w:rPr>
                <w:rFonts w:ascii="Times New Roman" w:hAnsi="Times New Roman" w:eastAsia="Times New Roman"/>
                <w:sz w:val="21"/>
              </w:rPr>
              <w:t>Regional processing reduces cloud traffic.</w:t>
            </w:r>
          </w:p>
        </w:tc>
      </w:tr>
      <w:tr w14:paraId="6556E9B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5635EA92">
            <w:r>
              <w:rPr>
                <w:rFonts w:ascii="Times New Roman" w:hAnsi="Times New Roman" w:eastAsia="Times New Roman"/>
                <w:sz w:val="21"/>
              </w:rPr>
              <w:t>AI risk analytics</w:t>
            </w:r>
          </w:p>
        </w:tc>
        <w:tc>
          <w:tcPr>
            <w:tcW w:w="1728" w:type="dxa"/>
            <w:tcMar>
              <w:top w:w="90" w:type="dxa"/>
              <w:left w:w="120" w:type="dxa"/>
              <w:bottom w:w="90" w:type="dxa"/>
              <w:right w:w="120" w:type="dxa"/>
            </w:tcMar>
            <w:vAlign w:val="center"/>
          </w:tcPr>
          <w:p w14:paraId="5881F13D">
            <w:r>
              <w:rPr>
                <w:rFonts w:ascii="Times New Roman" w:hAnsi="Times New Roman" w:eastAsia="Times New Roman"/>
                <w:sz w:val="21"/>
              </w:rPr>
              <w:t>Cloud</w:t>
            </w:r>
          </w:p>
        </w:tc>
        <w:tc>
          <w:tcPr>
            <w:tcW w:w="1800" w:type="dxa"/>
            <w:tcMar>
              <w:top w:w="90" w:type="dxa"/>
              <w:left w:w="120" w:type="dxa"/>
              <w:bottom w:w="90" w:type="dxa"/>
              <w:right w:w="120" w:type="dxa"/>
            </w:tcMar>
            <w:vAlign w:val="center"/>
          </w:tcPr>
          <w:p w14:paraId="6A6B1F70">
            <w:r>
              <w:rPr>
                <w:rFonts w:ascii="Times New Roman" w:hAnsi="Times New Roman" w:eastAsia="Times New Roman"/>
                <w:sz w:val="21"/>
              </w:rPr>
              <w:t>Seconds/minutes</w:t>
            </w:r>
          </w:p>
        </w:tc>
        <w:tc>
          <w:tcPr>
            <w:tcW w:w="2088" w:type="dxa"/>
            <w:tcMar>
              <w:top w:w="90" w:type="dxa"/>
              <w:left w:w="120" w:type="dxa"/>
              <w:bottom w:w="90" w:type="dxa"/>
              <w:right w:w="120" w:type="dxa"/>
            </w:tcMar>
            <w:vAlign w:val="center"/>
          </w:tcPr>
          <w:p w14:paraId="43170336">
            <w:r>
              <w:rPr>
                <w:rFonts w:ascii="Times New Roman" w:hAnsi="Times New Roman" w:eastAsia="Times New Roman"/>
                <w:sz w:val="21"/>
              </w:rPr>
              <w:t>High</w:t>
            </w:r>
          </w:p>
        </w:tc>
        <w:tc>
          <w:tcPr>
            <w:tcW w:w="2088" w:type="dxa"/>
            <w:tcMar>
              <w:top w:w="90" w:type="dxa"/>
              <w:left w:w="120" w:type="dxa"/>
              <w:bottom w:w="90" w:type="dxa"/>
              <w:right w:w="120" w:type="dxa"/>
            </w:tcMar>
            <w:vAlign w:val="center"/>
          </w:tcPr>
          <w:p w14:paraId="7A213269">
            <w:r>
              <w:rPr>
                <w:rFonts w:ascii="Times New Roman" w:hAnsi="Times New Roman" w:eastAsia="Times New Roman"/>
                <w:sz w:val="21"/>
              </w:rPr>
              <w:t>Cloud provides scalable compute and historical data.</w:t>
            </w:r>
          </w:p>
        </w:tc>
      </w:tr>
      <w:tr w14:paraId="5374EE9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4ABF8315">
            <w:r>
              <w:rPr>
                <w:rFonts w:ascii="Times New Roman" w:hAnsi="Times New Roman" w:eastAsia="Times New Roman"/>
                <w:sz w:val="21"/>
              </w:rPr>
              <w:t>Route history/reporting</w:t>
            </w:r>
          </w:p>
        </w:tc>
        <w:tc>
          <w:tcPr>
            <w:tcW w:w="1728" w:type="dxa"/>
            <w:tcMar>
              <w:top w:w="90" w:type="dxa"/>
              <w:left w:w="120" w:type="dxa"/>
              <w:bottom w:w="90" w:type="dxa"/>
              <w:right w:w="120" w:type="dxa"/>
            </w:tcMar>
            <w:vAlign w:val="center"/>
          </w:tcPr>
          <w:p w14:paraId="2C119C3A">
            <w:r>
              <w:rPr>
                <w:rFonts w:ascii="Times New Roman" w:hAnsi="Times New Roman" w:eastAsia="Times New Roman"/>
                <w:sz w:val="21"/>
              </w:rPr>
              <w:t>Cloud</w:t>
            </w:r>
          </w:p>
        </w:tc>
        <w:tc>
          <w:tcPr>
            <w:tcW w:w="1800" w:type="dxa"/>
            <w:tcMar>
              <w:top w:w="90" w:type="dxa"/>
              <w:left w:w="120" w:type="dxa"/>
              <w:bottom w:w="90" w:type="dxa"/>
              <w:right w:w="120" w:type="dxa"/>
            </w:tcMar>
            <w:vAlign w:val="center"/>
          </w:tcPr>
          <w:p w14:paraId="19A2177D">
            <w:r>
              <w:rPr>
                <w:rFonts w:ascii="Times New Roman" w:hAnsi="Times New Roman" w:eastAsia="Times New Roman"/>
                <w:sz w:val="21"/>
              </w:rPr>
              <w:t>Minutes/hours</w:t>
            </w:r>
          </w:p>
        </w:tc>
        <w:tc>
          <w:tcPr>
            <w:tcW w:w="2088" w:type="dxa"/>
            <w:tcMar>
              <w:top w:w="90" w:type="dxa"/>
              <w:left w:w="120" w:type="dxa"/>
              <w:bottom w:w="90" w:type="dxa"/>
              <w:right w:w="120" w:type="dxa"/>
            </w:tcMar>
            <w:vAlign w:val="center"/>
          </w:tcPr>
          <w:p w14:paraId="3B297FA9">
            <w:r>
              <w:rPr>
                <w:rFonts w:ascii="Times New Roman" w:hAnsi="Times New Roman" w:eastAsia="Times New Roman"/>
                <w:sz w:val="21"/>
              </w:rPr>
              <w:t>High</w:t>
            </w:r>
          </w:p>
        </w:tc>
        <w:tc>
          <w:tcPr>
            <w:tcW w:w="2088" w:type="dxa"/>
            <w:tcMar>
              <w:top w:w="90" w:type="dxa"/>
              <w:left w:w="120" w:type="dxa"/>
              <w:bottom w:w="90" w:type="dxa"/>
              <w:right w:w="120" w:type="dxa"/>
            </w:tcMar>
            <w:vAlign w:val="center"/>
          </w:tcPr>
          <w:p w14:paraId="042E1214">
            <w:r>
              <w:rPr>
                <w:rFonts w:ascii="Times New Roman" w:hAnsi="Times New Roman" w:eastAsia="Times New Roman"/>
                <w:sz w:val="21"/>
              </w:rPr>
              <w:t>Long-term storage and analytics suit cloud.</w:t>
            </w:r>
          </w:p>
        </w:tc>
      </w:tr>
    </w:tbl>
    <w:p w14:paraId="14B71A3F">
      <w:pPr>
        <w:pStyle w:val="4"/>
      </w:pPr>
      <w:r>
        <w:rPr>
          <w:rFonts w:ascii="Times New Roman" w:hAnsi="Times New Roman" w:eastAsia="Times New Roman"/>
          <w:sz w:val="22"/>
        </w:rPr>
        <w:t>A. Edge/Fog/Cloud Architecture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C5C1E0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794EEF75">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3F89CD29">
      <w:pPr>
        <w:pStyle w:val="4"/>
      </w:pPr>
      <w:r>
        <w:rPr>
          <w:rFonts w:ascii="Times New Roman" w:hAnsi="Times New Roman" w:eastAsia="Times New Roman"/>
          <w:sz w:val="22"/>
        </w:rPr>
        <w:t>B. Capstone Extension or Direct Cloud Access Justification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A5E26A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4621B029">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2202D11C">
      <w:pPr>
        <w:pStyle w:val="2"/>
      </w:pPr>
      <w:r>
        <w:rPr>
          <w:rFonts w:ascii="Times New Roman" w:hAnsi="Times New Roman" w:eastAsia="Times New Roman"/>
          <w:sz w:val="22"/>
        </w:rPr>
        <w:t>Final Capstone Cloud Access Architecture</w:t>
      </w:r>
    </w:p>
    <w:p w14:paraId="5FEE4EB5">
      <w:pPr>
        <w:ind w:left="216"/>
      </w:pPr>
      <w:r>
        <w:rPr>
          <w:rFonts w:ascii="Times New Roman" w:hAnsi="Times New Roman" w:eastAsia="Times New Roman"/>
          <w:color w:val="1565C0"/>
          <w:sz w:val="22"/>
        </w:rPr>
        <w:t xml:space="preserve">☐ </w:t>
      </w:r>
      <w:r>
        <w:rPr>
          <w:rFonts w:ascii="Times New Roman" w:hAnsi="Times New Roman" w:eastAsia="Times New Roman"/>
          <w:sz w:val="22"/>
        </w:rPr>
        <w:t>Show Browser/Mobile Client.</w:t>
      </w:r>
    </w:p>
    <w:p w14:paraId="4EF62686">
      <w:pPr>
        <w:ind w:left="216"/>
      </w:pPr>
      <w:r>
        <w:rPr>
          <w:rFonts w:ascii="Times New Roman" w:hAnsi="Times New Roman" w:eastAsia="Times New Roman"/>
          <w:color w:val="1565C0"/>
          <w:sz w:val="22"/>
        </w:rPr>
        <w:t xml:space="preserve">☐ </w:t>
      </w:r>
      <w:r>
        <w:rPr>
          <w:rFonts w:ascii="Times New Roman" w:hAnsi="Times New Roman" w:eastAsia="Times New Roman"/>
          <w:sz w:val="22"/>
        </w:rPr>
        <w:t>Show hosted frontend or app access path.</w:t>
      </w:r>
    </w:p>
    <w:p w14:paraId="7AD982D5">
      <w:pPr>
        <w:ind w:left="216"/>
      </w:pPr>
      <w:r>
        <w:rPr>
          <w:rFonts w:ascii="Times New Roman" w:hAnsi="Times New Roman" w:eastAsia="Times New Roman"/>
          <w:color w:val="1565C0"/>
          <w:sz w:val="22"/>
        </w:rPr>
        <w:t xml:space="preserve">☐ </w:t>
      </w:r>
      <w:r>
        <w:rPr>
          <w:rFonts w:ascii="Times New Roman" w:hAnsi="Times New Roman" w:eastAsia="Times New Roman"/>
          <w:sz w:val="22"/>
        </w:rPr>
        <w:t>Show REST API endpoint and authentication check.</w:t>
      </w:r>
    </w:p>
    <w:p w14:paraId="760241D6">
      <w:pPr>
        <w:ind w:left="216"/>
      </w:pPr>
      <w:r>
        <w:rPr>
          <w:rFonts w:ascii="Times New Roman" w:hAnsi="Times New Roman" w:eastAsia="Times New Roman"/>
          <w:color w:val="1565C0"/>
          <w:sz w:val="22"/>
        </w:rPr>
        <w:t xml:space="preserve">☐ </w:t>
      </w:r>
      <w:r>
        <w:rPr>
          <w:rFonts w:ascii="Times New Roman" w:hAnsi="Times New Roman" w:eastAsia="Times New Roman"/>
          <w:sz w:val="22"/>
        </w:rPr>
        <w:t>Show backend/serverless logic.</w:t>
      </w:r>
    </w:p>
    <w:p w14:paraId="270CB62E">
      <w:pPr>
        <w:ind w:left="216"/>
      </w:pPr>
      <w:r>
        <w:rPr>
          <w:rFonts w:ascii="Times New Roman" w:hAnsi="Times New Roman" w:eastAsia="Times New Roman"/>
          <w:color w:val="1565C0"/>
          <w:sz w:val="22"/>
        </w:rPr>
        <w:t xml:space="preserve">☐ </w:t>
      </w:r>
      <w:r>
        <w:rPr>
          <w:rFonts w:ascii="Times New Roman" w:hAnsi="Times New Roman" w:eastAsia="Times New Roman"/>
          <w:sz w:val="22"/>
        </w:rPr>
        <w:t>Show database, object/blob storage, logs and monitoring.</w:t>
      </w:r>
    </w:p>
    <w:p w14:paraId="5DA066D5">
      <w:pPr>
        <w:ind w:left="216"/>
      </w:pPr>
      <w:r>
        <w:rPr>
          <w:rFonts w:ascii="Times New Roman" w:hAnsi="Times New Roman" w:eastAsia="Times New Roman"/>
          <w:color w:val="1565C0"/>
          <w:sz w:val="22"/>
        </w:rPr>
        <w:t xml:space="preserve">☐ </w:t>
      </w:r>
      <w:r>
        <w:rPr>
          <w:rFonts w:ascii="Times New Roman" w:hAnsi="Times New Roman" w:eastAsia="Times New Roman"/>
          <w:sz w:val="22"/>
        </w:rPr>
        <w:t>Label the arrows: request, response, upload, event, notification or monitoring signal.</w:t>
      </w:r>
    </w:p>
    <w:p w14:paraId="3BEF8AFB">
      <w:pPr>
        <w:pStyle w:val="4"/>
      </w:pPr>
      <w:r>
        <w:rPr>
          <w:rFonts w:ascii="Times New Roman" w:hAnsi="Times New Roman" w:eastAsia="Times New Roman"/>
          <w:sz w:val="22"/>
        </w:rPr>
        <w:t>Final Diagram and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13F54B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54755E8">
            <w:pPr>
              <w:jc w:val="left"/>
            </w:pPr>
            <w:r>
              <w:rPr>
                <w:rFonts w:ascii="Times New Roman" w:hAnsi="Times New Roman" w:eastAsia="Times New Roman"/>
                <w:b w:val="0"/>
                <w:sz w:val="21"/>
              </w:rPr>
              <w:t>GreenGuardian architecture: Mobile/Web App → HTTPS REST API → Authentication → Flask/Django Backend → Firebase Firestore/Storage → AI Risk Engine → Google Maps API → FCM Notifications → Monitoring Dashboard.</w:t>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r>
              <w:rPr>
                <w:rFonts w:ascii="Times New Roman" w:hAnsi="Times New Roman" w:eastAsia="Times New Roman"/>
                <w:b w:val="0"/>
                <w:sz w:val="21"/>
              </w:rPr>
              <w:br w:type="textWrapping"/>
            </w:r>
          </w:p>
        </w:tc>
      </w:tr>
    </w:tbl>
    <w:p w14:paraId="21DE1C54">
      <w:pPr>
        <w:pStyle w:val="2"/>
      </w:pPr>
      <w:r>
        <w:rPr>
          <w:rFonts w:ascii="Times New Roman" w:hAnsi="Times New Roman" w:eastAsia="Times New Roman"/>
          <w:sz w:val="22"/>
        </w:rPr>
        <w:t>Submission Checklist</w:t>
      </w:r>
    </w:p>
    <w:p w14:paraId="2155600F">
      <w:pPr>
        <w:ind w:left="216"/>
      </w:pPr>
      <w:r>
        <w:rPr>
          <w:rFonts w:ascii="Times New Roman" w:hAnsi="Times New Roman" w:eastAsia="Times New Roman"/>
          <w:color w:val="1565C0"/>
          <w:sz w:val="22"/>
        </w:rPr>
        <w:t xml:space="preserve">☐ </w:t>
      </w:r>
      <w:r>
        <w:rPr>
          <w:rFonts w:ascii="Times New Roman" w:hAnsi="Times New Roman" w:eastAsia="Times New Roman"/>
          <w:sz w:val="22"/>
        </w:rPr>
        <w:t>Template completed in DOCX format.</w:t>
      </w:r>
    </w:p>
    <w:p w14:paraId="7C0AA48E">
      <w:pPr>
        <w:ind w:left="216"/>
      </w:pPr>
      <w:r>
        <w:rPr>
          <w:rFonts w:ascii="Times New Roman" w:hAnsi="Times New Roman" w:eastAsia="Times New Roman"/>
          <w:color w:val="1565C0"/>
          <w:sz w:val="22"/>
        </w:rPr>
        <w:t xml:space="preserve">☐ </w:t>
      </w:r>
      <w:r>
        <w:rPr>
          <w:rFonts w:ascii="Times New Roman" w:hAnsi="Times New Roman" w:eastAsia="Times New Roman"/>
          <w:sz w:val="22"/>
        </w:rPr>
        <w:t>Diagrams pasted clearly in the document.</w:t>
      </w:r>
    </w:p>
    <w:p w14:paraId="578BFA6E">
      <w:pPr>
        <w:ind w:left="216"/>
      </w:pPr>
      <w:r>
        <w:rPr>
          <w:rFonts w:ascii="Times New Roman" w:hAnsi="Times New Roman" w:eastAsia="Times New Roman"/>
          <w:color w:val="1565C0"/>
          <w:sz w:val="22"/>
        </w:rPr>
        <w:t xml:space="preserve">☐ </w:t>
      </w:r>
      <w:r>
        <w:rPr>
          <w:rFonts w:ascii="Times New Roman" w:hAnsi="Times New Roman" w:eastAsia="Times New Roman"/>
          <w:sz w:val="22"/>
        </w:rPr>
        <w:t>GitHub repository contains DOCX/PDF, diagrams and README.</w:t>
      </w:r>
    </w:p>
    <w:p w14:paraId="38F33E8E">
      <w:pPr>
        <w:ind w:left="216"/>
      </w:pPr>
      <w:r>
        <w:rPr>
          <w:rFonts w:ascii="Times New Roman" w:hAnsi="Times New Roman" w:eastAsia="Times New Roman"/>
          <w:color w:val="1565C0"/>
          <w:sz w:val="22"/>
        </w:rPr>
        <w:t xml:space="preserve">☐ </w:t>
      </w:r>
      <w:r>
        <w:rPr>
          <w:rFonts w:ascii="Times New Roman" w:hAnsi="Times New Roman" w:eastAsia="Times New Roman"/>
          <w:sz w:val="22"/>
        </w:rPr>
        <w:t>Google Classroom submission contains GitHub link.</w:t>
      </w:r>
    </w:p>
    <w:p w14:paraId="1D5F668C">
      <w:pPr>
        <w:ind w:left="216"/>
      </w:pPr>
      <w:r>
        <w:rPr>
          <w:rFonts w:ascii="Times New Roman" w:hAnsi="Times New Roman" w:eastAsia="Times New Roman"/>
          <w:color w:val="1565C0"/>
          <w:sz w:val="22"/>
        </w:rPr>
        <w:t xml:space="preserve">☐ </w:t>
      </w:r>
      <w:r>
        <w:rPr>
          <w:rFonts w:ascii="Times New Roman" w:hAnsi="Times New Roman" w:eastAsia="Times New Roman"/>
          <w:sz w:val="22"/>
        </w:rPr>
        <w:t>Sensitive credentials are not visible anywhere.</w:t>
      </w:r>
    </w:p>
    <w:p w14:paraId="010C799A">
      <w:pPr>
        <w:pStyle w:val="2"/>
      </w:pPr>
      <w:r>
        <w:rPr>
          <w:rFonts w:ascii="Times New Roman" w:hAnsi="Times New Roman" w:eastAsia="Times New Roman"/>
          <w:sz w:val="22"/>
        </w:rPr>
        <w:t>Student Assurance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0E9EB2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764AA75C">
            <w:pPr>
              <w:jc w:val="left"/>
            </w:pPr>
            <w:r>
              <w:rPr>
                <w:rFonts w:ascii="Times New Roman" w:hAnsi="Times New Roman" w:eastAsia="Times New Roman"/>
                <w:b/>
                <w:color w:val="0B2748"/>
                <w:sz w:val="21"/>
              </w:rPr>
              <w:t>Declaration</w:t>
            </w:r>
            <w:r>
              <w:rPr>
                <w:rFonts w:ascii="Times New Roman" w:hAnsi="Times New Roman" w:eastAsia="Times New Roman"/>
                <w:b/>
                <w:color w:val="0B2748"/>
                <w:sz w:val="21"/>
              </w:rPr>
              <w:br w:type="textWrapping"/>
            </w:r>
            <w:r>
              <w:rPr>
                <w:rFonts w:ascii="Times New Roman" w:hAnsi="Times New Roman" w:eastAsia="Times New Roman"/>
                <w:b/>
                <w:color w:val="0B2748"/>
                <w:sz w:val="21"/>
              </w:rPr>
              <w:t>I confirm that this case-study answer, cloud access design, diagrams and capstone extensions were prepared individually by me for the stated capstone title.</w:t>
            </w:r>
            <w:r>
              <w:rPr>
                <w:rFonts w:ascii="Times New Roman" w:hAnsi="Times New Roman" w:eastAsia="Times New Roman"/>
                <w:b/>
                <w:color w:val="0B2748"/>
                <w:sz w:val="21"/>
              </w:rPr>
              <w:br w:type="textWrapping"/>
            </w:r>
            <w:r>
              <w:rPr>
                <w:rFonts w:ascii="Times New Roman" w:hAnsi="Times New Roman" w:eastAsia="Times New Roman"/>
                <w:b/>
                <w:color w:val="0B2748"/>
                <w:sz w:val="21"/>
              </w:rPr>
              <w:br w:type="textWrapping"/>
            </w:r>
            <w:r>
              <w:rPr>
                <w:rFonts w:ascii="Times New Roman" w:hAnsi="Times New Roman" w:eastAsia="Times New Roman"/>
                <w:b/>
                <w:color w:val="0B2748"/>
                <w:sz w:val="21"/>
              </w:rPr>
              <w:t>Student Signature: ____________________        Date: ________</w:t>
            </w:r>
            <w:r>
              <w:rPr>
                <w:rFonts w:hint="default" w:ascii="Times New Roman" w:hAnsi="Times New Roman" w:eastAsia="Times New Roman"/>
                <w:b/>
                <w:color w:val="0B2748"/>
                <w:sz w:val="21"/>
                <w:lang w:val="en-US"/>
              </w:rPr>
              <w:t>11.8.2026</w:t>
            </w:r>
            <w:bookmarkStart w:id="0" w:name="_GoBack"/>
            <w:bookmarkEnd w:id="0"/>
            <w:r>
              <w:rPr>
                <w:rFonts w:ascii="Times New Roman" w:hAnsi="Times New Roman" w:eastAsia="Times New Roman"/>
                <w:b/>
                <w:color w:val="0B2748"/>
                <w:sz w:val="21"/>
              </w:rPr>
              <w:t>____________</w:t>
            </w:r>
          </w:p>
        </w:tc>
      </w:tr>
    </w:tbl>
    <w:p w14:paraId="6CC8A4E1">
      <w:r>
        <w:rPr>
          <w:rFonts w:ascii="Times New Roman" w:hAnsi="Times New Roman" w:eastAsia="Times New Roman"/>
          <w:sz w:val="22"/>
        </w:rPr>
        <w:t>Overall design: GreenGuardian uses managed cloud services for authentication, storage, database, APIs, notifications and monitoring, with serverless event handling for SOS alerts and edge processing for immediate GPS/SOS capture.</w:t>
      </w:r>
    </w:p>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912E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160" w:after="80"/>
      <w:outlineLvl w:val="0"/>
    </w:pPr>
    <w:rPr>
      <w:rFonts w:asciiTheme="majorHAnsi" w:hAnsiTheme="majorHAnsi" w:eastAsiaTheme="majorEastAsia" w:cstheme="majorBidi"/>
      <w:b/>
      <w:bCs/>
      <w:color w:val="0B2748"/>
      <w:sz w:val="30"/>
      <w:szCs w:val="28"/>
    </w:rPr>
  </w:style>
  <w:style w:type="paragraph" w:styleId="3">
    <w:name w:val="heading 2"/>
    <w:basedOn w:val="1"/>
    <w:next w:val="1"/>
    <w:link w:val="140"/>
    <w:unhideWhenUsed/>
    <w:qFormat/>
    <w:uiPriority w:val="9"/>
    <w:pPr>
      <w:keepNext/>
      <w:keepLines/>
      <w:spacing w:before="160" w:after="80"/>
      <w:outlineLvl w:val="1"/>
    </w:pPr>
    <w:rPr>
      <w:rFonts w:asciiTheme="majorHAnsi" w:hAnsiTheme="majorHAnsi" w:eastAsiaTheme="majorEastAsia" w:cstheme="majorBidi"/>
      <w:b/>
      <w:bCs/>
      <w:color w:val="1565C0"/>
      <w:sz w:val="25"/>
      <w:szCs w:val="26"/>
    </w:rPr>
  </w:style>
  <w:style w:type="paragraph" w:styleId="4">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0B2748"/>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847</Words>
  <Characters>5172</Characters>
  <Lines>0</Lines>
  <Paragraphs>0</Paragraphs>
  <TotalTime>4</TotalTime>
  <ScaleCrop>false</ScaleCrop>
  <LinksUpToDate>false</LinksUpToDate>
  <CharactersWithSpaces>5903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CO3 AT2, Cloud Access, Case Study, Web APIs, Storage, Serverless, Edge, Fog, SSETSCS415, Dr C. Rajesh Babu</cp:keywords>
  <cp:lastModifiedBy>Shahana</cp:lastModifiedBy>
  <dcterms:modified xsi:type="dcterms:W3CDTF">2026-08-11T08:43:52Z</dcterms:modified>
  <dc:subject>CSA15 Cloud Computing and Big Data Analytics</dc:subject>
  <dc:title>CSA15 CO3 AT2 Capstone Cloud Access and Service Integration Case Study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eyJoZGlkIjoiODdmZWU0NDQ1NDZlYjRlZmIyMmM1NzdhODg5NDAwZjQiLCJ1c2VySWQiOiI1Njc1OTQ4ODMyNTEifQ==</vt:lpwstr>
  </property>
  <property fmtid="{D5CDD505-2E9C-101B-9397-08002B2CF9AE}" pid="3" name="KSOProductBuildVer">
    <vt:lpwstr>1033-12.1.0.28032</vt:lpwstr>
  </property>
  <property fmtid="{D5CDD505-2E9C-101B-9397-08002B2CF9AE}" pid="4" name="ICV">
    <vt:lpwstr>E85F9B4D06BA487BB535459A888F49C0_13</vt:lpwstr>
  </property>
</Properties>
</file>