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7451" w14:textId="7FB8109E" w:rsidR="00DE4956" w:rsidRPr="00DE4956" w:rsidRDefault="00DE4956">
      <w:pPr>
        <w:rPr>
          <w:rtl/>
        </w:rPr>
      </w:pPr>
      <w:r>
        <w:rPr>
          <w:rFonts w:hint="cs"/>
          <w:b/>
          <w:bCs/>
          <w:sz w:val="28"/>
          <w:szCs w:val="28"/>
          <w:rtl/>
        </w:rPr>
        <w:t>עוד על כוח משמר</w:t>
      </w:r>
    </w:p>
    <w:p w14:paraId="558E41E0" w14:textId="77777777" w:rsidR="00DE4956" w:rsidRDefault="00DE4956" w:rsidP="00DE4956">
      <w:pPr>
        <w:rPr>
          <w:rtl/>
        </w:rPr>
      </w:pPr>
      <w:r>
        <w:rPr>
          <w:rFonts w:hint="cs"/>
          <w:rtl/>
        </w:rPr>
        <w:t xml:space="preserve">ראינו, כי כוח משמר הוא כוח שעבודתו לאורך העתק מסוים אינה תלויה במסלול ההעתק. נוכל להגדיר זאת בהגדרה נוספת, שוות ערך (יותר נכון, שקולה): </w:t>
      </w:r>
    </w:p>
    <w:p w14:paraId="59C57FA6" w14:textId="356FBCE8" w:rsidR="00DE4956" w:rsidRDefault="00DE4956" w:rsidP="00DE4956">
      <w:pPr>
        <w:ind w:left="720"/>
        <w:rPr>
          <w:i/>
          <w:rtl/>
        </w:rPr>
      </w:pPr>
      <w:r w:rsidRPr="00DE4956">
        <w:rPr>
          <w:rFonts w:hint="cs"/>
          <w:b/>
          <w:bCs/>
          <w:rtl/>
        </w:rPr>
        <w:t>כוח משמר הוא כוח שעבודתו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במסלול סגור שווה ל-0</w:t>
      </w:r>
      <w:r>
        <w:rPr>
          <w:rFonts w:hint="cs"/>
          <w:rtl/>
        </w:rPr>
        <w:t>.</w:t>
      </w:r>
      <w:r w:rsidRPr="00DE4956">
        <w:rPr>
          <w:rFonts w:hint="cs"/>
          <w:rtl/>
        </w:rPr>
        <w:t xml:space="preserve"> למשל: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גוף נזרק מגובה מסוים כלפי מעלה. הוא מגיע לשיא הגובה, ונופל בחזרה נפילה חופשית, עד לנקודה ממנה נזרק. בחלקו </w:t>
      </w:r>
      <w:proofErr w:type="spellStart"/>
      <w:r>
        <w:rPr>
          <w:rFonts w:hint="cs"/>
          <w:rtl/>
        </w:rPr>
        <w:t>הרשאון</w:t>
      </w:r>
      <w:proofErr w:type="spellEnd"/>
      <w:r>
        <w:rPr>
          <w:rFonts w:hint="cs"/>
          <w:rtl/>
        </w:rPr>
        <w:t xml:space="preserve"> של הדרך, הכובד היה כלפי מטה, וההעתק כלפי מעלה, כך שהעבודה הייתה </w:t>
      </w:r>
      <m:oMath>
        <m:r>
          <w:rPr>
            <w:rFonts w:ascii="Cambria Math" w:hAnsi="Cambria Math"/>
          </w:rPr>
          <m:t xml:space="preserve">-mg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hint="cs"/>
          <w:i/>
          <w:rtl/>
        </w:rPr>
        <w:t xml:space="preserve">. בדרכו חזרה, </w:t>
      </w:r>
      <w:r>
        <w:rPr>
          <w:i/>
        </w:rPr>
        <w:t>mg</w:t>
      </w:r>
      <w:r>
        <w:rPr>
          <w:rFonts w:hint="cs"/>
          <w:i/>
          <w:rtl/>
        </w:rPr>
        <w:t xml:space="preserve"> עדיין כלפי מטה, אך הפעם גם ההעתק כלפי מטה, ולכן העבודה היא </w:t>
      </w:r>
      <w:r w:rsidRPr="00DE495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mg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rPr>
          <w:rFonts w:ascii="Cambria Math" w:eastAsiaTheme="minorEastAsia" w:hAnsi="Cambria Math" w:hint="cs"/>
          <w:i/>
          <w:rtl/>
        </w:rPr>
        <w:t>. נחבר, ונקבל שהעבודה במסלול הסגור הזה היא 0:</w:t>
      </w:r>
    </w:p>
    <w:p w14:paraId="7613F1D1" w14:textId="2896FF94" w:rsidR="00DE4956" w:rsidRPr="00DE4956" w:rsidRDefault="00DE4956" w:rsidP="00DE4956">
      <w:pPr>
        <w:ind w:left="720"/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mg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</w:rPr>
            <m:t xml:space="preserve">mg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 = 0</m:t>
          </m:r>
        </m:oMath>
      </m:oMathPara>
    </w:p>
    <w:p w14:paraId="38919954" w14:textId="67EE7C5D" w:rsidR="00DE4956" w:rsidRDefault="00DE4956" w:rsidP="00DE4956">
      <w:pPr>
        <w:ind w:left="720"/>
        <w:rPr>
          <w:rFonts w:hint="cs"/>
          <w:i/>
          <w:rtl/>
        </w:rPr>
      </w:pPr>
      <w:r>
        <w:rPr>
          <w:rFonts w:hint="cs"/>
          <w:i/>
          <w:rtl/>
        </w:rPr>
        <w:t>לעומתו, כוח החיכוך אינו משמר: נתבונן במערכת הבאה:</w:t>
      </w:r>
    </w:p>
    <w:p w14:paraId="4A8FC3FA" w14:textId="144527B8" w:rsidR="00DE4956" w:rsidRDefault="00547E67" w:rsidP="00DE4956">
      <w:pPr>
        <w:ind w:left="720"/>
        <w:rPr>
          <w:i/>
        </w:rPr>
      </w:pPr>
      <w:r w:rsidRPr="00547E67">
        <w:rPr>
          <w:rFonts w:cs="Arial"/>
          <w:i/>
          <w:rtl/>
        </w:rPr>
        <w:drawing>
          <wp:inline distT="0" distB="0" distL="0" distR="0" wp14:anchorId="3C117657" wp14:editId="04F5BFCD">
            <wp:extent cx="4991797" cy="186716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2EA" w14:textId="48CE0C82" w:rsidR="00DE4956" w:rsidRDefault="00DE4956" w:rsidP="00DE4956">
      <w:pPr>
        <w:ind w:left="720"/>
        <w:rPr>
          <w:i/>
          <w:rtl/>
        </w:rPr>
      </w:pPr>
      <w:r>
        <w:rPr>
          <w:rFonts w:hint="cs"/>
          <w:i/>
          <w:rtl/>
        </w:rPr>
        <w:t>בחלק הראשון (מ</w:t>
      </w:r>
      <w:r>
        <w:rPr>
          <w:i/>
        </w:rPr>
        <w:t>x1</w:t>
      </w:r>
      <w:r>
        <w:rPr>
          <w:rFonts w:hint="cs"/>
          <w:i/>
          <w:rtl/>
        </w:rPr>
        <w:t xml:space="preserve"> ל</w:t>
      </w:r>
      <w:r>
        <w:rPr>
          <w:i/>
        </w:rPr>
        <w:t>x2</w:t>
      </w:r>
      <w:r>
        <w:rPr>
          <w:rFonts w:hint="cs"/>
          <w:i/>
          <w:rtl/>
        </w:rPr>
        <w:t xml:space="preserve">) החיכוך מכוון שמאלה, וההעתק ימינה, כך שהעבודה היא </w:t>
      </w:r>
      <m:oMath>
        <m:r>
          <w:rPr>
            <w:rFonts w:ascii="Cambria Math" w:hAnsi="Cambria Math"/>
          </w:rPr>
          <m:t>-f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. בחלק השני של התנועה, החיכוך </w:t>
      </w:r>
      <w:r>
        <w:rPr>
          <w:rFonts w:hint="cs"/>
          <w:b/>
          <w:bCs/>
          <w:i/>
          <w:rtl/>
        </w:rPr>
        <w:t>ימינה</w:t>
      </w:r>
      <w:r>
        <w:rPr>
          <w:rFonts w:hint="cs"/>
          <w:i/>
          <w:rtl/>
        </w:rPr>
        <w:t xml:space="preserve">, וההעתק שמאלה, כך ששוב העבודה היא </w:t>
      </w:r>
      <m:oMath>
        <m:r>
          <w:rPr>
            <w:rFonts w:ascii="Cambria Math" w:hAnsi="Cambria Math"/>
          </w:rPr>
          <m:t xml:space="preserve">-f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, וסך אם כן הוא:</w:t>
      </w:r>
    </w:p>
    <w:p w14:paraId="23C2A4A1" w14:textId="295A0B5D" w:rsidR="00DE4956" w:rsidRPr="00DE4956" w:rsidRDefault="00DE4956" w:rsidP="00DE4956">
      <w:pPr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f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7866C976" w14:textId="4D18C3DA" w:rsidR="00547E67" w:rsidRPr="00547E67" w:rsidRDefault="00DE4956" w:rsidP="00547E67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וזה, כמובן, שונה מ-0.</w:t>
      </w:r>
    </w:p>
    <w:sectPr w:rsidR="00547E67" w:rsidRPr="00547E67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17D"/>
    <w:multiLevelType w:val="hybridMultilevel"/>
    <w:tmpl w:val="37D2F9F4"/>
    <w:lvl w:ilvl="0" w:tplc="57D4B7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7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D8"/>
    <w:rsid w:val="00113449"/>
    <w:rsid w:val="0022666E"/>
    <w:rsid w:val="00547E67"/>
    <w:rsid w:val="009542D7"/>
    <w:rsid w:val="00CA09D8"/>
    <w:rsid w:val="00DE4956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019D"/>
  <w15:chartTrackingRefBased/>
  <w15:docId w15:val="{62A31AF9-D1CB-414B-B653-8C0ADB68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956"/>
    <w:rPr>
      <w:color w:val="808080"/>
    </w:rPr>
  </w:style>
  <w:style w:type="paragraph" w:styleId="a4">
    <w:name w:val="List Paragraph"/>
    <w:basedOn w:val="a"/>
    <w:uiPriority w:val="34"/>
    <w:qFormat/>
    <w:rsid w:val="0054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2023-02-09T13:25:00Z</dcterms:created>
  <dcterms:modified xsi:type="dcterms:W3CDTF">2023-02-09T13:45:00Z</dcterms:modified>
</cp:coreProperties>
</file>