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0D41" w14:textId="36387331" w:rsidR="00FD42C3" w:rsidRPr="0091694D" w:rsidRDefault="00BA4130">
      <w:pPr>
        <w:spacing w:line="480" w:lineRule="auto"/>
        <w:rPr>
          <w:b/>
          <w:bCs/>
        </w:rPr>
      </w:pPr>
      <w:r w:rsidRPr="0091694D">
        <w:rPr>
          <w:b/>
          <w:bCs/>
          <w:sz w:val="24"/>
          <w:szCs w:val="24"/>
        </w:rPr>
        <w:t xml:space="preserve">Shahbaj Singh </w:t>
      </w:r>
    </w:p>
    <w:p w14:paraId="17E7D6D8" w14:textId="3EBB65AD" w:rsidR="00FD42C3" w:rsidRDefault="00000000" w:rsidP="00BA4130">
      <w:pPr>
        <w:spacing w:line="480" w:lineRule="auto"/>
        <w:ind w:left="2880" w:firstLine="720"/>
      </w:pPr>
      <w:r>
        <w:rPr>
          <w:b/>
          <w:bCs/>
          <w:sz w:val="24"/>
          <w:szCs w:val="24"/>
        </w:rPr>
        <w:t>Algorithm Cipher</w:t>
      </w:r>
    </w:p>
    <w:p w14:paraId="3429E526" w14:textId="77777777" w:rsidR="00FD42C3" w:rsidRDefault="00000000">
      <w:pPr>
        <w:spacing w:line="480" w:lineRule="auto"/>
        <w:ind w:firstLine="720"/>
        <w:jc w:val="both"/>
      </w:pPr>
      <w:r>
        <w:rPr>
          <w:sz w:val="24"/>
          <w:szCs w:val="24"/>
        </w:rPr>
        <w:t xml:space="preserve">Artemis Financial needs durable encryption for long-term financial archive files, and after reviewing Oracle's Java Security Standard Algorithm Names and current cryptographic standards, the right choice is AES-256, the Advanced Encryption Standard with a 256-bit key. It has never been publicly broken, it is recognized by every major regulatory body in the financial sector, and it integrates directly into Java through the Java Cryptography Architecture. AES-256 resists brute-force attacks because its key space is too large to search with any foreseeable computing technology, and its 14-round substitution-permutation design defeats differential and chosen-plaintext cryptanalysis (Stallings, 2022). The primary risk of any AES deployment is not the algorithm but key management. Keys must be generated with Java's </w:t>
      </w:r>
      <w:proofErr w:type="spellStart"/>
      <w:r>
        <w:rPr>
          <w:sz w:val="24"/>
          <w:szCs w:val="24"/>
        </w:rPr>
        <w:t>SecureRandom</w:t>
      </w:r>
      <w:proofErr w:type="spellEnd"/>
      <w:r>
        <w:rPr>
          <w:sz w:val="24"/>
          <w:szCs w:val="24"/>
        </w:rPr>
        <w:t xml:space="preserve"> class, stored in a Java KeyStore or Hardware Security Module, and rotated on a defined schedule; hardcoding keys or storing them near encrypted data eliminates the protection AES provides. Using AES-256 in Galois/Counter Mode, known as GCM, adds built-in authentication so each archive file can be verified as unaltered since it was encrypted (</w:t>
      </w:r>
      <w:proofErr w:type="spellStart"/>
      <w:r>
        <w:rPr>
          <w:sz w:val="24"/>
          <w:szCs w:val="24"/>
        </w:rPr>
        <w:t>Rogaway</w:t>
      </w:r>
      <w:proofErr w:type="spellEnd"/>
      <w:r>
        <w:rPr>
          <w:sz w:val="24"/>
          <w:szCs w:val="24"/>
        </w:rPr>
        <w:t>, 2011). On the regulatory side, NIST formally approved AES under FIPS 197 in 2001 and confirmed in SP 800-131A that AES remains approved through 2030 and beyond (NIST, 2001; NIST, 2023). The Gramm-Leach-Bliley Act requires financial institutions to safeguard customer records, and PCI DSS mandates strong encryption at rest for payment data, both of which AES-256 satisfies. In practice, each archive file is encrypted before being written to disk, and the same secret key is required to recover the original data. The only reason to choose a less intensive cipher would be a severely resource-constrained environment; for long-term financial archives, that trade-off is not appropriate, and older alternatives like Triple DES have already been deprecated by NIST (NIST, 2023).</w:t>
      </w:r>
    </w:p>
    <w:p w14:paraId="674604B5" w14:textId="164077B2" w:rsidR="00FD42C3" w:rsidRDefault="00FD42C3" w:rsidP="00BA4130">
      <w:pPr>
        <w:spacing w:line="480" w:lineRule="auto"/>
        <w:jc w:val="both"/>
      </w:pPr>
    </w:p>
    <w:p w14:paraId="042F86C6" w14:textId="77777777" w:rsidR="00FD42C3" w:rsidRDefault="00000000">
      <w:pPr>
        <w:spacing w:line="480" w:lineRule="auto"/>
        <w:ind w:firstLine="720"/>
        <w:jc w:val="both"/>
      </w:pPr>
      <w:r>
        <w:rPr>
          <w:sz w:val="24"/>
          <w:szCs w:val="24"/>
        </w:rPr>
        <w:lastRenderedPageBreak/>
        <w:t xml:space="preserve">Hash functions complement AES-256 by acting as tamper-evident fingerprints. SHA-256 takes any file and produces a fixed 256-bit digest; because it is a one-way operation, the digest cannot be reversed to recover the file, and any change to the file produces a completely different hash. Storing the SHA-256 digest alongside each encrypted archive lets Artemis Financial detect corruption or unauthorized changes over time (Stallings, 2022). AES is a symmetric cipher, meaning the same key encrypts and decrypts the data. This is significantly faster than asymmetric encryption and is the right choice for bulk data like financial archives. Asymmetric algorithms such as RSA, which use a public key for encryption and a private key for decryption, are better suited for securely exchanging the AES key between parties rather than encrypting the files themselves. Key quality is equally important; Java's </w:t>
      </w:r>
      <w:proofErr w:type="spellStart"/>
      <w:r>
        <w:rPr>
          <w:sz w:val="24"/>
          <w:szCs w:val="24"/>
        </w:rPr>
        <w:t>SecureRandom</w:t>
      </w:r>
      <w:proofErr w:type="spellEnd"/>
      <w:r>
        <w:rPr>
          <w:sz w:val="24"/>
          <w:szCs w:val="24"/>
        </w:rPr>
        <w:t xml:space="preserve"> class draws from the operating system's entropy pool to produce cryptographically unpredictable values, and weak randomness is one of the most common ways encryption implementations fail (Oracle, 2024). The history of encryption is a record of algorithms falling as computing power grew. The Caesar cipher was broken by frequency analysis, the Enigma machine was cracked in World War II, and DES was brute-forced. Triple DES was a stopgap that NIST has since deprecated. AES was chosen through an open international competition starting in 1997, with fifteen candidate algorithms reviewed by cryptographers worldwide before Rijndael was adopted as the U.S. federal standard in 2001 (NIST, 2001). It has remained unbroken for over two decades. Quantum computing is a long-term concern, but AES-256 retains a strong margin because even the most relevant quantum attack would only halve its effective key strength, leaving 128-bit equivalent protection. NIST is finalizing post-quantum standards for asymmetric algorithms, but AES-256 is the most practical, compliant, and proven cipher for Artemis Financial today.</w:t>
      </w:r>
    </w:p>
    <w:p w14:paraId="2E520670" w14:textId="77777777" w:rsidR="00FD42C3" w:rsidRDefault="00FD42C3">
      <w:pPr>
        <w:spacing w:line="480" w:lineRule="auto"/>
      </w:pPr>
    </w:p>
    <w:p w14:paraId="2C20CE58" w14:textId="77777777" w:rsidR="00BA4130" w:rsidRDefault="00BA4130">
      <w:pPr>
        <w:spacing w:line="480" w:lineRule="auto"/>
      </w:pPr>
    </w:p>
    <w:p w14:paraId="1BCDCC7C" w14:textId="77777777" w:rsidR="00FD42C3" w:rsidRDefault="00000000">
      <w:pPr>
        <w:spacing w:line="480" w:lineRule="auto"/>
        <w:jc w:val="both"/>
      </w:pPr>
      <w:r>
        <w:rPr>
          <w:b/>
          <w:bCs/>
          <w:sz w:val="24"/>
          <w:szCs w:val="24"/>
        </w:rPr>
        <w:lastRenderedPageBreak/>
        <w:t>References</w:t>
      </w:r>
    </w:p>
    <w:p w14:paraId="412A63B3" w14:textId="77777777" w:rsidR="00FD42C3" w:rsidRDefault="00000000">
      <w:pPr>
        <w:spacing w:line="480" w:lineRule="auto"/>
        <w:ind w:left="720" w:hanging="720"/>
        <w:jc w:val="both"/>
      </w:pPr>
      <w:r>
        <w:rPr>
          <w:sz w:val="24"/>
          <w:szCs w:val="24"/>
        </w:rPr>
        <w:t>National Institute of Standards and Technology. (2001). Advanced encryption standard (AES) (FIPS PUB 197). U.S. Department of Commerce. https://doi.org/10.6028/NIST.FIPS.197</w:t>
      </w:r>
    </w:p>
    <w:p w14:paraId="123F9BC7" w14:textId="77777777" w:rsidR="00FD42C3" w:rsidRDefault="00000000">
      <w:pPr>
        <w:spacing w:line="480" w:lineRule="auto"/>
        <w:ind w:left="720" w:hanging="720"/>
        <w:jc w:val="both"/>
      </w:pPr>
      <w:r>
        <w:rPr>
          <w:sz w:val="24"/>
          <w:szCs w:val="24"/>
        </w:rPr>
        <w:t>National Institute of Standards and Technology. (2023). Transitioning the use of cryptographic algorithms and key lengths (NIST SP 800-131A Rev. 2). U.S. Department of Commerce. https://doi.org/10.6028/NIST.SP.800-131Ar2</w:t>
      </w:r>
    </w:p>
    <w:p w14:paraId="2D47DB4A" w14:textId="7343DBBC" w:rsidR="00FD42C3" w:rsidRDefault="00000000">
      <w:pPr>
        <w:spacing w:line="480" w:lineRule="auto"/>
        <w:ind w:left="720" w:hanging="720"/>
        <w:jc w:val="both"/>
      </w:pPr>
      <w:proofErr w:type="gramStart"/>
      <w:r>
        <w:rPr>
          <w:sz w:val="24"/>
          <w:szCs w:val="24"/>
        </w:rPr>
        <w:t>Oracle.(</w:t>
      </w:r>
      <w:proofErr w:type="gramEnd"/>
      <w:r>
        <w:rPr>
          <w:sz w:val="24"/>
          <w:szCs w:val="24"/>
        </w:rPr>
        <w:t>2024). Java</w:t>
      </w:r>
      <w:r w:rsidR="00D93DC5">
        <w:rPr>
          <w:sz w:val="24"/>
          <w:szCs w:val="24"/>
        </w:rPr>
        <w:t xml:space="preserve"> </w:t>
      </w:r>
      <w:r>
        <w:rPr>
          <w:sz w:val="24"/>
          <w:szCs w:val="24"/>
        </w:rPr>
        <w:t>security</w:t>
      </w:r>
      <w:r w:rsidR="00D93DC5">
        <w:rPr>
          <w:sz w:val="24"/>
          <w:szCs w:val="24"/>
        </w:rPr>
        <w:t xml:space="preserve"> </w:t>
      </w:r>
      <w:r>
        <w:rPr>
          <w:sz w:val="24"/>
          <w:szCs w:val="24"/>
        </w:rPr>
        <w:t>standard algorithm names. Oracle Corporation. https://docs.oracle.com/en/java/javase/17/docs/specs/security/standard-names.html</w:t>
      </w:r>
    </w:p>
    <w:p w14:paraId="38B46FFD" w14:textId="77777777" w:rsidR="00FD42C3" w:rsidRDefault="00000000">
      <w:pPr>
        <w:spacing w:line="480" w:lineRule="auto"/>
        <w:ind w:left="720" w:hanging="720"/>
        <w:jc w:val="both"/>
      </w:pPr>
      <w:proofErr w:type="spellStart"/>
      <w:r>
        <w:rPr>
          <w:sz w:val="24"/>
          <w:szCs w:val="24"/>
        </w:rPr>
        <w:t>Rogaway</w:t>
      </w:r>
      <w:proofErr w:type="spellEnd"/>
      <w:r>
        <w:rPr>
          <w:sz w:val="24"/>
          <w:szCs w:val="24"/>
        </w:rPr>
        <w:t xml:space="preserve">, P. (2011). Evaluation of some </w:t>
      </w:r>
      <w:proofErr w:type="spellStart"/>
      <w:r>
        <w:rPr>
          <w:sz w:val="24"/>
          <w:szCs w:val="24"/>
        </w:rPr>
        <w:t>blockcipher</w:t>
      </w:r>
      <w:proofErr w:type="spellEnd"/>
      <w:r>
        <w:rPr>
          <w:sz w:val="24"/>
          <w:szCs w:val="24"/>
        </w:rPr>
        <w:t xml:space="preserve"> modes of operation. University of California, Davis. https://web.cs.ucdavis.edu/~rogaway/papers/modes.pdf</w:t>
      </w:r>
    </w:p>
    <w:p w14:paraId="7D390909" w14:textId="77777777" w:rsidR="00FD42C3" w:rsidRDefault="00000000">
      <w:pPr>
        <w:spacing w:line="480" w:lineRule="auto"/>
        <w:ind w:left="720" w:hanging="720"/>
        <w:jc w:val="both"/>
      </w:pPr>
      <w:r>
        <w:rPr>
          <w:sz w:val="24"/>
          <w:szCs w:val="24"/>
        </w:rPr>
        <w:t>Stallings, W. (2022). Cryptography and network security: Principles and practice (8th ed.). Pearson.</w:t>
      </w:r>
    </w:p>
    <w:sectPr w:rsidR="00FD42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E77B1"/>
    <w:multiLevelType w:val="hybridMultilevel"/>
    <w:tmpl w:val="10C0D910"/>
    <w:lvl w:ilvl="0" w:tplc="D8606776">
      <w:start w:val="1"/>
      <w:numFmt w:val="bullet"/>
      <w:lvlText w:val="●"/>
      <w:lvlJc w:val="left"/>
      <w:pPr>
        <w:ind w:left="720" w:hanging="360"/>
      </w:pPr>
    </w:lvl>
    <w:lvl w:ilvl="1" w:tplc="717072BE">
      <w:start w:val="1"/>
      <w:numFmt w:val="bullet"/>
      <w:lvlText w:val="○"/>
      <w:lvlJc w:val="left"/>
      <w:pPr>
        <w:ind w:left="1440" w:hanging="360"/>
      </w:pPr>
    </w:lvl>
    <w:lvl w:ilvl="2" w:tplc="5CDAB0DE">
      <w:start w:val="1"/>
      <w:numFmt w:val="bullet"/>
      <w:lvlText w:val="■"/>
      <w:lvlJc w:val="left"/>
      <w:pPr>
        <w:ind w:left="2160" w:hanging="360"/>
      </w:pPr>
    </w:lvl>
    <w:lvl w:ilvl="3" w:tplc="C84ECD90">
      <w:start w:val="1"/>
      <w:numFmt w:val="bullet"/>
      <w:lvlText w:val="●"/>
      <w:lvlJc w:val="left"/>
      <w:pPr>
        <w:ind w:left="2880" w:hanging="360"/>
      </w:pPr>
    </w:lvl>
    <w:lvl w:ilvl="4" w:tplc="C1E6456C">
      <w:start w:val="1"/>
      <w:numFmt w:val="bullet"/>
      <w:lvlText w:val="○"/>
      <w:lvlJc w:val="left"/>
      <w:pPr>
        <w:ind w:left="3600" w:hanging="360"/>
      </w:pPr>
    </w:lvl>
    <w:lvl w:ilvl="5" w:tplc="C20CDBE8">
      <w:start w:val="1"/>
      <w:numFmt w:val="bullet"/>
      <w:lvlText w:val="■"/>
      <w:lvlJc w:val="left"/>
      <w:pPr>
        <w:ind w:left="4320" w:hanging="360"/>
      </w:pPr>
    </w:lvl>
    <w:lvl w:ilvl="6" w:tplc="03C04C6A">
      <w:start w:val="1"/>
      <w:numFmt w:val="bullet"/>
      <w:lvlText w:val="●"/>
      <w:lvlJc w:val="left"/>
      <w:pPr>
        <w:ind w:left="5040" w:hanging="360"/>
      </w:pPr>
    </w:lvl>
    <w:lvl w:ilvl="7" w:tplc="DF126090">
      <w:start w:val="1"/>
      <w:numFmt w:val="bullet"/>
      <w:lvlText w:val="●"/>
      <w:lvlJc w:val="left"/>
      <w:pPr>
        <w:ind w:left="5760" w:hanging="360"/>
      </w:pPr>
    </w:lvl>
    <w:lvl w:ilvl="8" w:tplc="F072D500">
      <w:start w:val="1"/>
      <w:numFmt w:val="bullet"/>
      <w:lvlText w:val="●"/>
      <w:lvlJc w:val="left"/>
      <w:pPr>
        <w:ind w:left="6480" w:hanging="360"/>
      </w:pPr>
    </w:lvl>
  </w:abstractNum>
  <w:num w:numId="1" w16cid:durableId="677925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2C3"/>
    <w:rsid w:val="002B1061"/>
    <w:rsid w:val="0091694D"/>
    <w:rsid w:val="00BA4130"/>
    <w:rsid w:val="00D93DC5"/>
    <w:rsid w:val="00FD4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396D0"/>
  <w15:docId w15:val="{B6E100F9-75BC-D049-9EF7-2E18A5FD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4</cp:revision>
  <dcterms:created xsi:type="dcterms:W3CDTF">2026-03-28T20:22:00Z</dcterms:created>
  <dcterms:modified xsi:type="dcterms:W3CDTF">2026-03-28T20:35:00Z</dcterms:modified>
</cp:coreProperties>
</file>