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60" w:before="0"/>
        <w:jc w:val="center"/>
      </w:pPr>
      <w:r>
        <w:rPr>
          <w:rFonts w:ascii="Arial" w:cs="Arial" w:eastAsia="Arial" w:hAnsi="Arial"/>
          <w:b/>
          <w:bCs/>
          <w:color w:val="00695C"/>
          <w:sz w:val="22"/>
          <w:szCs w:val="22"/>
        </w:rPr>
        <w:t xml:space="preserve">GRADUATION PROJECT — FACULTY OF COMPUTERS AND INFORMATION</w:t>
      </w:r>
    </w:p>
    <w:p>
      <w:pPr>
        <w:spacing w:after="120" w:before="240"/>
        <w:jc w:val="center"/>
      </w:pPr>
      <w:r>
        <w:rPr>
          <w:rFonts w:ascii="Arial" w:cs="Arial" w:eastAsia="Arial" w:hAnsi="Arial"/>
          <w:b/>
          <w:bCs/>
          <w:color w:val="003366"/>
          <w:sz w:val="72"/>
          <w:szCs w:val="72"/>
        </w:rPr>
        <w:t xml:space="preserve">KEMET1</w:t>
      </w:r>
    </w:p>
    <w:p>
      <w:pPr>
        <w:spacing w:after="80" w:before="0"/>
        <w:jc w:val="center"/>
      </w:pPr>
      <w:r>
        <w:rPr>
          <w:rFonts w:ascii="Arial" w:cs="Arial" w:eastAsia="Arial" w:hAnsi="Arial"/>
          <w:b/>
          <w:bCs/>
          <w:color w:val="00695C"/>
          <w:sz w:val="36"/>
          <w:szCs w:val="36"/>
        </w:rPr>
        <w:t xml:space="preserve">Agricultural Encroachment Detection System</w:t>
      </w:r>
    </w:p>
    <w:p>
      <w:pPr>
        <w:spacing w:after="400" w:before="0"/>
        <w:jc w:val="center"/>
      </w:pPr>
      <w:r>
        <w:rPr>
          <w:rFonts w:ascii="Arial" w:cs="Arial" w:eastAsia="Arial" w:hAnsi="Arial"/>
          <w:i/>
          <w:iCs/>
          <w:color w:val="455A64"/>
          <w:sz w:val="24"/>
          <w:szCs w:val="24"/>
        </w:rPr>
        <w:t xml:space="preserve">Complete Technical Documentation — A to Z</w:t>
      </w:r>
    </w:p>
    <w:p>
      <w:pPr>
        <w:spacing w:after="60" w:before="0"/>
        <w:jc w:val="center"/>
      </w:pPr>
      <w:r>
        <w:rPr>
          <w:rFonts w:ascii="Arial" w:cs="Arial" w:eastAsia="Arial" w:hAnsi="Arial"/>
          <w:b/>
          <w:bCs/>
          <w:color w:val="1A1A1A"/>
          <w:sz w:val="24"/>
          <w:szCs w:val="24"/>
        </w:rPr>
        <w:t xml:space="preserve">Shahd M. Elkilany</w:t>
      </w:r>
    </w:p>
    <w:p>
      <w:pPr>
        <w:spacing w:after="300" w:before="0"/>
        <w:jc w:val="center"/>
      </w:pPr>
      <w:r>
        <w:rPr>
          <w:rFonts w:ascii="Arial" w:cs="Arial" w:eastAsia="Arial" w:hAnsi="Arial"/>
          <w:color w:val="455A64"/>
          <w:sz w:val="22"/>
          <w:szCs w:val="22"/>
        </w:rPr>
        <w:t xml:space="preserve">June 2026</w:t>
      </w:r>
    </w:p>
    <w:p>
      <w:r>
        <w:br w:type="page"/>
      </w:r>
    </w:p>
    <w:p>
      <w:pPr>
        <w:pStyle w:val="Heading1"/>
        <w:pBdr>
          <w:bottom w:val="single" w:color="00695C" w:sz="8" w:space="4"/>
        </w:pBdr>
        <w:spacing w:after="200" w:before="400"/>
      </w:pPr>
      <w:r>
        <w:rPr>
          <w:rFonts w:ascii="Arial" w:cs="Arial" w:eastAsia="Arial" w:hAnsi="Arial"/>
          <w:b/>
          <w:bCs/>
          <w:color w:val="003366"/>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0695C" w:sz="8" w:space="4"/>
        </w:pBdr>
        <w:spacing w:after="200" w:before="400"/>
      </w:pPr>
      <w:r>
        <w:rPr>
          <w:rFonts w:ascii="Arial" w:cs="Arial" w:eastAsia="Arial" w:hAnsi="Arial"/>
          <w:b/>
          <w:bCs/>
          <w:color w:val="003366"/>
          <w:sz w:val="36"/>
          <w:szCs w:val="36"/>
        </w:rPr>
        <w:t xml:space="preserve">1. Executive Summary</w:t>
      </w:r>
    </w:p>
    <w:p>
      <w:pPr>
        <w:spacing w:after="100" w:before="60"/>
        <w:jc w:val="left"/>
      </w:pPr>
      <w:r>
        <w:rPr>
          <w:rFonts w:ascii="Arial" w:cs="Arial" w:eastAsia="Arial" w:hAnsi="Arial"/>
          <w:b w:val="false"/>
          <w:bCs w:val="false"/>
          <w:i w:val="false"/>
          <w:iCs w:val="false"/>
          <w:color w:val="1A1A1A"/>
          <w:sz w:val="20"/>
          <w:szCs w:val="20"/>
        </w:rPr>
        <w:t xml:space="preserve">KEMET1 is an end-to-end machine learning system for detecting the illegal conversion of Egyptian agricultural land into built-up areas using multi-temporal Sentinel-2 satellite imagery. The project was developed as a graduation project and covers the full journey from raw satellite data acquisition through a deployable inference system that produces geocoded, interactive HTML reports.</w:t>
      </w:r>
    </w:p>
    <w:p>
      <w:pPr>
        <w:spacing w:after="100" w:before="60"/>
        <w:jc w:val="left"/>
      </w:pPr>
      <w:r>
        <w:rPr>
          <w:rFonts w:ascii="Arial" w:cs="Arial" w:eastAsia="Arial" w:hAnsi="Arial"/>
          <w:b w:val="false"/>
          <w:bCs w:val="false"/>
          <w:i w:val="false"/>
          <w:iCs w:val="false"/>
          <w:color w:val="1A1A1A"/>
          <w:sz w:val="20"/>
          <w:szCs w:val="20"/>
        </w:rPr>
        <w:t xml:space="preserve">The system has two complementary components: (1) an 8-step operational detection pipeline covering data acquisition, cloud removal, spectral index computation, deep-learning change detection, agriculture segmentation, building detection, and final output generation; and (2) the KEMET1 BeforeAfter Random Forest classifier — the main research contribution — trained on 300 co-registered Nile Delta site pairs (before: 2024 summer, after: 2025 summer) to classify whether agricultural encroachment occurred.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36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c>
          <w:tcPr>
            <w:tcW w:type="dxa" w:w="296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Dataset</w:t>
            </w:r>
          </w:p>
        </w:tc>
        <w:tc>
          <w:tcPr>
            <w:tcW w:type="dxa" w:w="3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KEMET1 BeforeAfter</w:t>
            </w:r>
          </w:p>
        </w:tc>
        <w:tc>
          <w:tcPr>
            <w:tcW w:type="dxa" w:w="29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300 Sentinel-2 site pairs, Nile Delta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Auto-label rule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pct_conv &gt; 0.02576 OR max_cluster_ha &gt; 3.13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78 positive / 222 negative</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Data split</w:t>
            </w:r>
          </w:p>
        </w:tc>
        <w:tc>
          <w:tcPr>
            <w:tcW w:type="dxa" w:w="3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70% train / 15% val / 15% test</w:t>
            </w:r>
          </w:p>
        </w:tc>
        <w:tc>
          <w:tcPr>
            <w:tcW w:type="dxa" w:w="29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Stratified, random_state=42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Feature vector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46 features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42 delta-spectral stats + dNDVI + dNDBI + pct_conv + pct_new</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Val AUC (primary)</w:t>
            </w:r>
          </w:p>
        </w:tc>
        <w:tc>
          <w:tcPr>
            <w:tcW w:type="dxa" w:w="3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2E7D32"/>
                <w:sz w:val="19"/>
                <w:szCs w:val="19"/>
              </w:rPr>
              <w:t xml:space="preserve">0.9444</w:t>
            </w:r>
          </w:p>
        </w:tc>
        <w:tc>
          <w:tcPr>
            <w:tcW w:type="dxa" w:w="29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Conservative honest metric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Test AUC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B71C1C"/>
                <w:sz w:val="19"/>
                <w:szCs w:val="19"/>
              </w:rPr>
              <w:t xml:space="preserve">~1.000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Inflated due to label-feature circularity</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Ablation Val AUC</w:t>
            </w:r>
          </w:p>
        </w:tc>
        <w:tc>
          <w:tcPr>
            <w:tcW w:type="dxa" w:w="3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E65100"/>
                <w:sz w:val="19"/>
                <w:szCs w:val="19"/>
              </w:rPr>
              <w:t xml:space="preserve">0.8763</w:t>
            </w:r>
          </w:p>
        </w:tc>
        <w:tc>
          <w:tcPr>
            <w:tcW w:type="dxa" w:w="29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44 features, circular removed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Decision threshold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0.40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Optimised for high recall</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Batch throughput</w:t>
            </w:r>
          </w:p>
        </w:tc>
        <w:tc>
          <w:tcPr>
            <w:tcW w:type="dxa" w:w="3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78 sites / 141 seconds</w:t>
            </w:r>
          </w:p>
        </w:tc>
        <w:tc>
          <w:tcPr>
            <w:tcW w:type="dxa" w:w="29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CPU-only i7 laptop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GitHub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Shahd-M-Elkilany/detecting-encroachment-on-agricultural-land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Branch: main</w:t>
            </w:r>
          </w:p>
        </w:tc>
      </w:tr>
    </w:tbl>
    <w:p>
      <w:r>
        <w:br w:type="page"/>
      </w:r>
    </w:p>
    <w:p>
      <w:pPr>
        <w:pStyle w:val="Heading1"/>
        <w:pBdr>
          <w:bottom w:val="single" w:color="00695C" w:sz="8" w:space="4"/>
        </w:pBdr>
        <w:spacing w:after="200" w:before="400"/>
      </w:pPr>
      <w:r>
        <w:rPr>
          <w:rFonts w:ascii="Arial" w:cs="Arial" w:eastAsia="Arial" w:hAnsi="Arial"/>
          <w:b/>
          <w:bCs/>
          <w:color w:val="003366"/>
          <w:sz w:val="36"/>
          <w:szCs w:val="36"/>
        </w:rPr>
        <w:t xml:space="preserve">2. Problem Statement and Motivation</w:t>
      </w:r>
    </w:p>
    <w:p>
      <w:pPr>
        <w:spacing w:after="100" w:before="60"/>
        <w:jc w:val="left"/>
      </w:pPr>
      <w:r>
        <w:rPr>
          <w:rFonts w:ascii="Arial" w:cs="Arial" w:eastAsia="Arial" w:hAnsi="Arial"/>
          <w:b w:val="false"/>
          <w:bCs w:val="false"/>
          <w:i w:val="false"/>
          <w:iCs w:val="false"/>
          <w:color w:val="1A1A1A"/>
          <w:sz w:val="20"/>
          <w:szCs w:val="20"/>
        </w:rPr>
        <w:t xml:space="preserve">Egypt faces a severe ongoing crisis of agricultural land encroachment. Urban sprawl, informal housing, and illegal construction on the fertile Nile Delta farmland have led to a significant reduction of cultivated area. According to official estimates, Egypt loses tens of thousands of feddans of agricultural land annually to urbanisation — a direct threat to food security for a population exceeding 100 million people.</w:t>
      </w:r>
    </w:p>
    <w:p>
      <w:pPr>
        <w:spacing w:after="100" w:before="60"/>
        <w:jc w:val="left"/>
      </w:pPr>
      <w:r>
        <w:rPr>
          <w:rFonts w:ascii="Arial" w:cs="Arial" w:eastAsia="Arial" w:hAnsi="Arial"/>
          <w:b w:val="false"/>
          <w:bCs w:val="false"/>
          <w:i w:val="false"/>
          <w:iCs w:val="false"/>
          <w:color w:val="1A1A1A"/>
          <w:sz w:val="20"/>
          <w:szCs w:val="20"/>
        </w:rPr>
        <w:t xml:space="preserve">Traditional monitoring relies on periodic ground surveys and manual satellite image interpretation — both expensive, slow, and difficult to scale across the vast Delta region. KEMET1 proposes an automated, satellite-based system that can flag encroachment events across hundreds of sites within minutes, enabling rapid governmental response.</w:t>
      </w:r>
    </w:p>
    <w:p>
      <w:pPr>
        <w:pStyle w:val="Heading2"/>
        <w:spacing w:after="120" w:before="300"/>
      </w:pPr>
      <w:r>
        <w:rPr>
          <w:rFonts w:ascii="Arial" w:cs="Arial" w:eastAsia="Arial" w:hAnsi="Arial"/>
          <w:b/>
          <w:bCs/>
          <w:color w:val="00695C"/>
          <w:sz w:val="28"/>
          <w:szCs w:val="28"/>
        </w:rPr>
        <w:t xml:space="preserve">2.1 Geographic Focus — The Nile Delta</w:t>
      </w:r>
    </w:p>
    <w:p>
      <w:pPr>
        <w:spacing w:after="100" w:before="60"/>
        <w:jc w:val="left"/>
      </w:pPr>
      <w:r>
        <w:rPr>
          <w:rFonts w:ascii="Arial" w:cs="Arial" w:eastAsia="Arial" w:hAnsi="Arial"/>
          <w:b w:val="false"/>
          <w:bCs w:val="false"/>
          <w:i w:val="false"/>
          <w:iCs w:val="false"/>
          <w:color w:val="1A1A1A"/>
          <w:sz w:val="20"/>
          <w:szCs w:val="20"/>
        </w:rPr>
        <w:t xml:space="preserve">Study area: the Nile Delta, bounded by West 29.5 E, East 32.4 E, South 29.8 N, North 31.65 N. The Delta covers approximately 24,000 km2 of intensively farmed land and is Egypt's most agriculturally productive region. It experiences the most severe encroachment pressure, particularly near Tanta, Mansoura, Kafr El-Sheikh, Zagazig, Banha, and Alexandria fringes.</w:t>
      </w:r>
    </w:p>
    <w:p>
      <w:pPr>
        <w:spacing w:after="100" w:before="60"/>
        <w:jc w:val="left"/>
      </w:pPr>
      <w:r>
        <w:rPr>
          <w:rFonts w:ascii="Arial" w:cs="Arial" w:eastAsia="Arial" w:hAnsi="Arial"/>
          <w:b w:val="false"/>
          <w:bCs w:val="false"/>
          <w:i w:val="false"/>
          <w:iCs w:val="false"/>
          <w:color w:val="1A1A1A"/>
          <w:sz w:val="20"/>
          <w:szCs w:val="20"/>
        </w:rPr>
        <w:t xml:space="preserve">18 known encroachment hotspot centres were used to oversample the training dataset: Tanta, Kafr El-Sheikh, Damanhur, Mansoura, Zagazig, Shebin El-Kom, Banha, Mitt Ghamr, Talkha, Cairo NE fringe, Kafr El-Dawar, Damietta, Port Said fringe, Alexandria East fringe, Ismailia fringe, El-Gharbia, Menofia, and Sharkia West. Each hotspot has a sampling radius of 15 km.</w:t>
      </w:r>
    </w:p>
    <w:p>
      <w:r>
        <w:br w:type="page"/>
      </w:r>
    </w:p>
    <w:p>
      <w:pPr>
        <w:pStyle w:val="Heading1"/>
        <w:pBdr>
          <w:bottom w:val="single" w:color="00695C" w:sz="8" w:space="4"/>
        </w:pBdr>
        <w:spacing w:after="200" w:before="400"/>
      </w:pPr>
      <w:r>
        <w:rPr>
          <w:rFonts w:ascii="Arial" w:cs="Arial" w:eastAsia="Arial" w:hAnsi="Arial"/>
          <w:b/>
          <w:bCs/>
          <w:color w:val="003366"/>
          <w:sz w:val="36"/>
          <w:szCs w:val="36"/>
        </w:rPr>
        <w:t xml:space="preserve">3. System Architecture — 8-Step Detection Pipeline</w:t>
      </w:r>
    </w:p>
    <w:p>
      <w:pPr>
        <w:spacing w:after="100" w:before="60"/>
        <w:jc w:val="left"/>
      </w:pPr>
      <w:r>
        <w:rPr>
          <w:rFonts w:ascii="Arial" w:cs="Arial" w:eastAsia="Arial" w:hAnsi="Arial"/>
          <w:b w:val="false"/>
          <w:bCs w:val="false"/>
          <w:i w:val="false"/>
          <w:iCs w:val="false"/>
          <w:color w:val="1A1A1A"/>
          <w:sz w:val="20"/>
          <w:szCs w:val="20"/>
        </w:rPr>
        <w:t xml:space="preserve">The production pipeline processes a (T1=before, T2=after) image pair through eight sequential steps to produce a coloured change map, GeoJSON report, and interactive HTML visualisation. Each step is a Python module under src/.</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500"/>
        <w:gridCol w:w="4560"/>
      </w:tblGrid>
      <w:tr>
        <w:trPr>
          <w:tblHeader/>
        </w:trPr>
        <w:tc>
          <w:tcPr>
            <w:tcW w:type="dxa" w:w="5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w:t>
            </w:r>
          </w:p>
        </w:tc>
        <w:tc>
          <w:tcPr>
            <w:tcW w:type="dxa" w:w="18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Name</w:t>
            </w:r>
          </w:p>
        </w:tc>
        <w:tc>
          <w:tcPr>
            <w:tcW w:type="dxa" w:w="25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Model / Tool</w:t>
            </w:r>
          </w:p>
        </w:tc>
        <w:tc>
          <w:tcPr>
            <w:tcW w:type="dxa" w:w="456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Output</w:t>
            </w:r>
          </w:p>
        </w:tc>
      </w:tr>
      <w:tr>
        <w:tc>
          <w:tcPr>
            <w:tcW w:type="dxa" w:w="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01</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Data Acquisition</w:t>
            </w:r>
          </w:p>
        </w:tc>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Sentinel-2 via GEE (COPERNICUS/S2_SR_HARMONIZED)</w:t>
            </w:r>
          </w:p>
        </w:tc>
        <w:tc>
          <w:tcPr>
            <w:tcW w:type="dxa" w:w="4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GeoTIFF tile pairs — 6 spectral index bands, 10m/px</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Cloud Detection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U-Net + ResNet34 (38-Cloud dataset)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Binary cloud mask (1=cloud, 0=clear)</w:t>
            </w:r>
          </w:p>
        </w:tc>
      </w:tr>
      <w:tr>
        <w:tc>
          <w:tcPr>
            <w:tcW w:type="dxa" w:w="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03</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Cloud Removal</w:t>
            </w:r>
          </w:p>
        </w:tc>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OpenCV Telea inpainting (cv2.INPAINT_TELEA, radius=3)</w:t>
            </w:r>
          </w:p>
        </w:tc>
        <w:tc>
          <w:tcPr>
            <w:tcW w:type="dxa" w:w="4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Cloud-free GeoTIFF with interpolated pixels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Spectral Indices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NumPy arithmetic with safe-ratio guard (eps=1e-9)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NDVI, NDBI, MNDWI rasters + spectral degradation signal</w:t>
            </w:r>
          </w:p>
        </w:tc>
      </w:tr>
      <w:tr>
        <w:tc>
          <w:tcPr>
            <w:tcW w:type="dxa" w:w="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05</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Change Detection</w:t>
            </w:r>
          </w:p>
        </w:tc>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ChangeFormer (LEVIR-CD weights); difference fallback</w:t>
            </w:r>
          </w:p>
        </w:tc>
        <w:tc>
          <w:tcPr>
            <w:tcW w:type="dxa" w:w="4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Binary change map + float confidence raster [0,1]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Agriculture Segmentation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SegFormer-B4 (ADE20K weights)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Binary agriculture mask — pixels that were farmland in T1</w:t>
            </w:r>
          </w:p>
        </w:tc>
      </w:tr>
      <w:tr>
        <w:tc>
          <w:tcPr>
            <w:tcW w:type="dxa" w:w="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07</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Building Detection</w:t>
            </w:r>
          </w:p>
        </w:tc>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YOLOv8m-seg (SpaceNet v2 weights, yolov8m-seg.pt)</w:t>
            </w:r>
          </w:p>
        </w:tc>
        <w:tc>
          <w:tcPr>
            <w:tcW w:type="dxa" w:w="45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Building footprint mask + polygon list with confidence scores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Final Output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Spatial intersection + weighted alert scoring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3-class colour map (red/yellow/green), JSON report, HTML page</w:t>
            </w:r>
          </w:p>
        </w:tc>
      </w:tr>
    </w:tbl>
    <w:p>
      <w:pPr>
        <w:spacing w:after="120" w:before="0"/>
      </w:pPr>
      <w:r>
        <w:t xml:space="preserve"/>
      </w:r>
    </w:p>
    <w:p>
      <w:pPr>
        <w:pStyle w:val="Heading2"/>
        <w:spacing w:after="120" w:before="300"/>
      </w:pPr>
      <w:r>
        <w:rPr>
          <w:rFonts w:ascii="Arial" w:cs="Arial" w:eastAsia="Arial" w:hAnsi="Arial"/>
          <w:b/>
          <w:bCs/>
          <w:color w:val="00695C"/>
          <w:sz w:val="28"/>
          <w:szCs w:val="28"/>
        </w:rPr>
        <w:t xml:space="preserve">3.1 Step 01 — Data Acquisition</w:t>
      </w:r>
    </w:p>
    <w:p>
      <w:pPr>
        <w:spacing w:after="100" w:before="60"/>
        <w:jc w:val="left"/>
      </w:pPr>
      <w:r>
        <w:rPr>
          <w:rFonts w:ascii="Arial" w:cs="Arial" w:eastAsia="Arial" w:hAnsi="Arial"/>
          <w:b w:val="false"/>
          <w:bCs w:val="false"/>
          <w:i w:val="false"/>
          <w:iCs w:val="false"/>
          <w:color w:val="1A1A1A"/>
          <w:sz w:val="20"/>
          <w:szCs w:val="20"/>
        </w:rPr>
        <w:t xml:space="preserve">Sentinel-2 Surface Reflectance (S2_SR_HARMONIZED) imagery is downloaded from Google Earth Engine. Tiles are 2.6 km x 2.6 km (260x260 pixels at 10m). Annual median composites use a fixed seasonal window: July 1 to September 15 (Egyptian summer, peak crop NDVI). Cloud filter: scenes with &gt;20% cloud coverage excluded. Pixel-level cloud mask: SCL classes 3 (shadow), 7 (unclassified), 8 (medium cloud), 9 (high cloud), 10 (cirrus) are masked. Reflectance values are divided by 10,000 to scale to [0,1]. Export CRS: EPSG:32636 (UTM Zone 36N). A pipeline-level guard skips Step 03 when cloud coverage is below 15%.</w:t>
      </w:r>
    </w:p>
    <w:p>
      <w:pPr>
        <w:pStyle w:val="Heading2"/>
        <w:spacing w:after="120" w:before="300"/>
      </w:pPr>
      <w:r>
        <w:rPr>
          <w:rFonts w:ascii="Arial" w:cs="Arial" w:eastAsia="Arial" w:hAnsi="Arial"/>
          <w:b/>
          <w:bCs/>
          <w:color w:val="00695C"/>
          <w:sz w:val="28"/>
          <w:szCs w:val="28"/>
        </w:rPr>
        <w:t xml:space="preserve">3.2 Step 02 — Cloud Detection</w:t>
      </w:r>
    </w:p>
    <w:p>
      <w:pPr>
        <w:spacing w:after="100" w:before="60"/>
        <w:jc w:val="left"/>
      </w:pPr>
      <w:r>
        <w:rPr>
          <w:rFonts w:ascii="Arial" w:cs="Arial" w:eastAsia="Arial" w:hAnsi="Arial"/>
          <w:b w:val="false"/>
          <w:bCs w:val="false"/>
          <w:i w:val="false"/>
          <w:iCs w:val="false"/>
          <w:color w:val="1A1A1A"/>
          <w:sz w:val="20"/>
          <w:szCs w:val="20"/>
        </w:rPr>
        <w:t xml:space="preserve">A U-Net with ResNet34 encoder (38-Cloud dataset) produces pixel-level cloud probability maps. Threshold 0.5 converts to binary mask. If ChangeFormer weights are unavailable, a spectral difference fallback (|T2-T1| &gt; 0.1 absolute mean) replaces Steps 02 and 05.</w:t>
      </w:r>
    </w:p>
    <w:p>
      <w:pPr>
        <w:pStyle w:val="Heading2"/>
        <w:spacing w:after="120" w:before="300"/>
      </w:pPr>
      <w:r>
        <w:rPr>
          <w:rFonts w:ascii="Arial" w:cs="Arial" w:eastAsia="Arial" w:hAnsi="Arial"/>
          <w:b/>
          <w:bCs/>
          <w:color w:val="00695C"/>
          <w:sz w:val="28"/>
          <w:szCs w:val="28"/>
        </w:rPr>
        <w:t xml:space="preserve">3.3 Step 03 — Cloud Removal</w:t>
      </w:r>
    </w:p>
    <w:p>
      <w:pPr>
        <w:spacing w:after="100" w:before="60"/>
        <w:jc w:val="left"/>
      </w:pPr>
      <w:r>
        <w:rPr>
          <w:rFonts w:ascii="Arial" w:cs="Arial" w:eastAsia="Arial" w:hAnsi="Arial"/>
          <w:b w:val="false"/>
          <w:bCs w:val="false"/>
          <w:i w:val="false"/>
          <w:iCs w:val="false"/>
          <w:color w:val="1A1A1A"/>
          <w:sz w:val="20"/>
          <w:szCs w:val="20"/>
        </w:rPr>
        <w:t xml:space="preserve">Cloud-masked pixels are inpainted using OpenCV Telea algorithm (cv2.inpaint, INPAINT_TELEA flag, radius=3 pixels). This propagates pixel values from surrounding clear-sky regions. Works well for small to medium cloud patches; may produce artefacts on large contiguous cloud areas.</w:t>
      </w:r>
    </w:p>
    <w:p>
      <w:pPr>
        <w:pStyle w:val="Heading2"/>
        <w:spacing w:after="120" w:before="300"/>
      </w:pPr>
      <w:r>
        <w:rPr>
          <w:rFonts w:ascii="Arial" w:cs="Arial" w:eastAsia="Arial" w:hAnsi="Arial"/>
          <w:b/>
          <w:bCs/>
          <w:color w:val="00695C"/>
          <w:sz w:val="28"/>
          <w:szCs w:val="28"/>
        </w:rPr>
        <w:t xml:space="preserve">3.4 Step 04 — Spectral Indices</w:t>
      </w:r>
    </w:p>
    <w:p>
      <w:pPr>
        <w:spacing w:after="100" w:before="60"/>
        <w:jc w:val="left"/>
      </w:pPr>
      <w:r>
        <w:rPr>
          <w:rFonts w:ascii="Arial" w:cs="Arial" w:eastAsia="Arial" w:hAnsi="Arial"/>
          <w:b w:val="false"/>
          <w:bCs w:val="false"/>
          <w:i w:val="false"/>
          <w:iCs w:val="false"/>
          <w:color w:val="1A1A1A"/>
          <w:sz w:val="20"/>
          <w:szCs w:val="20"/>
        </w:rPr>
        <w:t xml:space="preserve">Three indices computed for both T1 and T2 with numerical guard preventing division by zero:</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rPr>
          <w:tblHeader/>
        </w:trPr>
        <w:tc>
          <w:tcPr>
            <w:tcW w:type="dxa" w:w="12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Index</w:t>
            </w:r>
          </w:p>
        </w:tc>
        <w:tc>
          <w:tcPr>
            <w:tcW w:type="dxa" w:w="35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Formula</w:t>
            </w:r>
          </w:p>
        </w:tc>
        <w:tc>
          <w:tcPr>
            <w:tcW w:type="dxa" w:w="466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Signal for Encroachment</w:t>
            </w:r>
          </w:p>
        </w:tc>
      </w:tr>
      <w:tr>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NDVI</w:t>
            </w:r>
          </w:p>
        </w:tc>
        <w:tc>
          <w:tcPr>
            <w:tcW w:type="dxa" w:w="3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(NIR - Red) / (NIR + Red + eps)</w:t>
            </w:r>
          </w:p>
        </w:tc>
        <w:tc>
          <w:tcPr>
            <w:tcW w:type="dxa" w:w="46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Drops when vegetation is converted to buildings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NDBI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(SWIR1 - NIR) / (SWIR1 + NIR + eps)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Rises when built-up material appears</w:t>
            </w:r>
          </w:p>
        </w:tc>
      </w:tr>
      <w:tr>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MNDWI</w:t>
            </w:r>
          </w:p>
        </w:tc>
        <w:tc>
          <w:tcPr>
            <w:tcW w:type="dxa" w:w="3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(Green - SWIR1) / (Green + SWIR1 + eps)</w:t>
            </w:r>
          </w:p>
        </w:tc>
        <w:tc>
          <w:tcPr>
            <w:tcW w:type="dxa" w:w="46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Slight change near irrigation canal alterations</w:t>
            </w:r>
          </w:p>
        </w:tc>
      </w:tr>
    </w:tbl>
    <w:p>
      <w:pPr>
        <w:spacing w:after="120" w:before="0"/>
      </w:pPr>
      <w:r>
        <w:t xml:space="preserve"/>
      </w:r>
    </w:p>
    <w:p>
      <w:pPr>
        <w:spacing w:after="100" w:before="60"/>
        <w:jc w:val="left"/>
      </w:pPr>
      <w:r>
        <w:rPr>
          <w:rFonts w:ascii="Arial" w:cs="Arial" w:eastAsia="Arial" w:hAnsi="Arial"/>
          <w:b w:val="false"/>
          <w:bCs w:val="false"/>
          <w:i w:val="false"/>
          <w:iCs w:val="false"/>
          <w:color w:val="1A1A1A"/>
          <w:sz w:val="20"/>
          <w:szCs w:val="20"/>
        </w:rPr>
        <w:t xml:space="preserve">Spectral degradation signal (for Step 08 yellow alert): degradation = 0.5 * clip(NDVI_drop, 0,1) + 0.5 * clip(NDBI_rise, 0,1). Numpy safe_ratio: np.where(denom != 0, (a-b)/denom, 0.0).</w:t>
      </w:r>
    </w:p>
    <w:p>
      <w:pPr>
        <w:pStyle w:val="Heading2"/>
        <w:spacing w:after="120" w:before="300"/>
      </w:pPr>
      <w:r>
        <w:rPr>
          <w:rFonts w:ascii="Arial" w:cs="Arial" w:eastAsia="Arial" w:hAnsi="Arial"/>
          <w:b/>
          <w:bCs/>
          <w:color w:val="00695C"/>
          <w:sz w:val="28"/>
          <w:szCs w:val="28"/>
        </w:rPr>
        <w:t xml:space="preserve">3.5 Step 05 — Change Detection (ChangeFormer)</w:t>
      </w:r>
    </w:p>
    <w:p>
      <w:pPr>
        <w:spacing w:after="100" w:before="60"/>
        <w:jc w:val="left"/>
      </w:pPr>
      <w:r>
        <w:rPr>
          <w:rFonts w:ascii="Arial" w:cs="Arial" w:eastAsia="Arial" w:hAnsi="Arial"/>
          <w:b w:val="false"/>
          <w:bCs w:val="false"/>
          <w:i w:val="false"/>
          <w:iCs w:val="false"/>
          <w:color w:val="1A1A1A"/>
          <w:sz w:val="20"/>
          <w:szCs w:val="20"/>
        </w:rPr>
        <w:t xml:space="preserve">ChangeFormer, a Siamese Transformer architecture pre-trained on LEVIR-CD, takes the T1 and T2 image pair and outputs a binary change map and per-pixel confidence score. The confidence map drives the red-alert weight in Step 08. When ChangeFormer weights are missing, the difference fallback thresholds at 0.1 absolute mean change across all bands.</w:t>
      </w:r>
    </w:p>
    <w:p>
      <w:pPr>
        <w:pStyle w:val="Heading2"/>
        <w:spacing w:after="120" w:before="300"/>
      </w:pPr>
      <w:r>
        <w:rPr>
          <w:rFonts w:ascii="Arial" w:cs="Arial" w:eastAsia="Arial" w:hAnsi="Arial"/>
          <w:b/>
          <w:bCs/>
          <w:color w:val="00695C"/>
          <w:sz w:val="28"/>
          <w:szCs w:val="28"/>
        </w:rPr>
        <w:t xml:space="preserve">3.6 Step 06 — Agriculture Segmentation (SegFormer)</w:t>
      </w:r>
    </w:p>
    <w:p>
      <w:pPr>
        <w:spacing w:after="100" w:before="60"/>
        <w:jc w:val="left"/>
      </w:pPr>
      <w:r>
        <w:rPr>
          <w:rFonts w:ascii="Arial" w:cs="Arial" w:eastAsia="Arial" w:hAnsi="Arial"/>
          <w:b w:val="false"/>
          <w:bCs w:val="false"/>
          <w:i w:val="false"/>
          <w:iCs w:val="false"/>
          <w:color w:val="1A1A1A"/>
          <w:sz w:val="20"/>
          <w:szCs w:val="20"/>
        </w:rPr>
        <w:t xml:space="preserve">SegFormer-B4, fine-tuned on ADE20K (which contains farmland and crop classes), segments the T1 image to produce a binary agriculture mask. Only T1-agricultural pixels are candidates for encroachment — this filters out non-agricultural change events (road construction, seasonal water body changes) that would otherwise cause false positives.</w:t>
      </w:r>
    </w:p>
    <w:p>
      <w:pPr>
        <w:pStyle w:val="Heading2"/>
        <w:spacing w:after="120" w:before="300"/>
      </w:pPr>
      <w:r>
        <w:rPr>
          <w:rFonts w:ascii="Arial" w:cs="Arial" w:eastAsia="Arial" w:hAnsi="Arial"/>
          <w:b/>
          <w:bCs/>
          <w:color w:val="00695C"/>
          <w:sz w:val="28"/>
          <w:szCs w:val="28"/>
        </w:rPr>
        <w:t xml:space="preserve">3.7 Step 07 — Building Detection (YOLOv8m-seg)</w:t>
      </w:r>
    </w:p>
    <w:p>
      <w:pPr>
        <w:spacing w:after="100" w:before="60"/>
        <w:jc w:val="left"/>
      </w:pPr>
      <w:r>
        <w:rPr>
          <w:rFonts w:ascii="Arial" w:cs="Arial" w:eastAsia="Arial" w:hAnsi="Arial"/>
          <w:b w:val="false"/>
          <w:bCs w:val="false"/>
          <w:i w:val="false"/>
          <w:iCs w:val="false"/>
          <w:color w:val="1A1A1A"/>
          <w:sz w:val="20"/>
          <w:szCs w:val="20"/>
        </w:rPr>
        <w:t xml:space="preserve">YOLOv8m-seg with SpaceNet v2 weights detects building footprints in T2. Detection is restricted to the region of interest = change_map &amp; agri_mask (pixels that changed AND were agricultural). Instance segmentation masks are converted to polygons with confidence scores. If no buildings detected, Step 08 assigns yellow (spectral) rather than red (confirmed building) alert.</w:t>
      </w:r>
    </w:p>
    <w:p>
      <w:pPr>
        <w:pStyle w:val="Heading2"/>
        <w:spacing w:after="120" w:before="300"/>
      </w:pPr>
      <w:r>
        <w:rPr>
          <w:rFonts w:ascii="Arial" w:cs="Arial" w:eastAsia="Arial" w:hAnsi="Arial"/>
          <w:b/>
          <w:bCs/>
          <w:color w:val="00695C"/>
          <w:sz w:val="28"/>
          <w:szCs w:val="28"/>
        </w:rPr>
        <w:t xml:space="preserve">3.8 Step 08 — Final Output and Alert Scoring</w:t>
      </w:r>
    </w:p>
    <w:p>
      <w:pPr>
        <w:spacing w:after="100" w:before="60"/>
        <w:jc w:val="left"/>
      </w:pPr>
      <w:r>
        <w:rPr>
          <w:rFonts w:ascii="Arial" w:cs="Arial" w:eastAsia="Arial" w:hAnsi="Arial"/>
          <w:b w:val="false"/>
          <w:bCs w:val="false"/>
          <w:i w:val="false"/>
          <w:iCs w:val="false"/>
          <w:color w:val="1A1A1A"/>
          <w:sz w:val="20"/>
          <w:szCs w:val="20"/>
        </w:rPr>
        <w:t xml:space="preserve">Three-class alert map produced by intersecting all intermediate results:</w:t>
      </w:r>
    </w:p>
    <w:p>
      <w:pPr>
        <w:pStyle w:val="ListParagraph"/>
        <w:numPr>
          <w:ilvl w:val="0"/>
          <w:numId w:val="2"/>
        </w:numPr>
        <w:spacing w:after="40" w:before="40"/>
      </w:pPr>
      <w:r>
        <w:rPr>
          <w:rFonts w:ascii="Arial" w:cs="Arial" w:eastAsia="Arial" w:hAnsi="Arial"/>
          <w:b/>
          <w:bCs/>
          <w:color w:val="1A1A1A"/>
          <w:sz w:val="20"/>
          <w:szCs w:val="20"/>
        </w:rPr>
        <w:t xml:space="preserve">Red — confirmed encroachment: </w:t>
      </w:r>
      <w:r>
        <w:rPr>
          <w:rFonts w:ascii="Arial" w:cs="Arial" w:eastAsia="Arial" w:hAnsi="Arial"/>
          <w:color w:val="1A1A1A"/>
          <w:sz w:val="20"/>
          <w:szCs w:val="20"/>
        </w:rPr>
        <w:t xml:space="preserve">Pixel is in change map AND was agricultural AND has a detected building. Score: 0.5 * change_confidence + 0.3 * building_confidence + 0.2 * spectral_degradation.</w:t>
      </w:r>
    </w:p>
    <w:p>
      <w:pPr>
        <w:pStyle w:val="ListParagraph"/>
        <w:numPr>
          <w:ilvl w:val="0"/>
          <w:numId w:val="2"/>
        </w:numPr>
        <w:spacing w:after="40" w:before="40"/>
      </w:pPr>
      <w:r>
        <w:rPr>
          <w:rFonts w:ascii="Arial" w:cs="Arial" w:eastAsia="Arial" w:hAnsi="Arial"/>
          <w:b/>
          <w:bCs/>
          <w:color w:val="1A1A1A"/>
          <w:sz w:val="20"/>
          <w:szCs w:val="20"/>
        </w:rPr>
        <w:t xml:space="preserve">Yellow — suspected / spectral change: </w:t>
      </w:r>
      <w:r>
        <w:rPr>
          <w:rFonts w:ascii="Arial" w:cs="Arial" w:eastAsia="Arial" w:hAnsi="Arial"/>
          <w:color w:val="1A1A1A"/>
          <w:sz w:val="20"/>
          <w:szCs w:val="20"/>
        </w:rPr>
        <w:t xml:space="preserve">Pixel in change map and agriculture mask but no confirmed building. Indicates early-stage clearing or construction not yet resolved enough for YOLO detection.</w:t>
      </w:r>
    </w:p>
    <w:p>
      <w:pPr>
        <w:pStyle w:val="ListParagraph"/>
        <w:numPr>
          <w:ilvl w:val="0"/>
          <w:numId w:val="2"/>
        </w:numPr>
        <w:spacing w:after="40" w:before="40"/>
      </w:pPr>
      <w:r>
        <w:rPr>
          <w:rFonts w:ascii="Arial" w:cs="Arial" w:eastAsia="Arial" w:hAnsi="Arial"/>
          <w:b/>
          <w:bCs/>
          <w:color w:val="1A1A1A"/>
          <w:sz w:val="20"/>
          <w:szCs w:val="20"/>
        </w:rPr>
        <w:t xml:space="preserve">Green — stable agriculture: </w:t>
      </w:r>
      <w:r>
        <w:rPr>
          <w:rFonts w:ascii="Arial" w:cs="Arial" w:eastAsia="Arial" w:hAnsi="Arial"/>
          <w:color w:val="1A1A1A"/>
          <w:sz w:val="20"/>
          <w:szCs w:val="20"/>
        </w:rPr>
        <w:t xml:space="preserve">All agricultural pixels with no detected change.</w:t>
      </w:r>
    </w:p>
    <w:p>
      <w:pPr>
        <w:spacing w:after="100" w:before="60"/>
        <w:jc w:val="left"/>
      </w:pPr>
      <w:r>
        <w:rPr>
          <w:rFonts w:ascii="Arial" w:cs="Arial" w:eastAsia="Arial" w:hAnsi="Arial"/>
          <w:b w:val="false"/>
          <w:bCs w:val="false"/>
          <w:i w:val="false"/>
          <w:iCs w:val="false"/>
          <w:color w:val="1A1A1A"/>
          <w:sz w:val="20"/>
          <w:szCs w:val="20"/>
        </w:rPr>
        <w:t xml:space="preserve">The step also computes area statistics (red_area_ha, yellow_area_ha), geocodes the tile centroid via Nominatim, and writes an HTML report with an embedded Leaflet satellite map.</w:t>
      </w:r>
    </w:p>
    <w:p>
      <w:r>
        <w:br w:type="page"/>
      </w:r>
    </w:p>
    <w:p>
      <w:pPr>
        <w:pStyle w:val="Heading1"/>
        <w:pBdr>
          <w:bottom w:val="single" w:color="00695C" w:sz="8" w:space="4"/>
        </w:pBdr>
        <w:spacing w:after="200" w:before="400"/>
      </w:pPr>
      <w:r>
        <w:rPr>
          <w:rFonts w:ascii="Arial" w:cs="Arial" w:eastAsia="Arial" w:hAnsi="Arial"/>
          <w:b/>
          <w:bCs/>
          <w:color w:val="003366"/>
          <w:sz w:val="36"/>
          <w:szCs w:val="36"/>
        </w:rPr>
        <w:t xml:space="preserve">4. KEMET1 Tile Classifier — Legacy Multi-Temporal RF</w:t>
      </w:r>
    </w:p>
    <w:p>
      <w:pPr>
        <w:spacing w:after="100" w:before="60"/>
        <w:jc w:val="left"/>
      </w:pPr>
      <w:r>
        <w:rPr>
          <w:rFonts w:ascii="Arial" w:cs="Arial" w:eastAsia="Arial" w:hAnsi="Arial"/>
          <w:b w:val="false"/>
          <w:bCs w:val="false"/>
          <w:i w:val="false"/>
          <w:iCs w:val="false"/>
          <w:color w:val="1A1A1A"/>
          <w:sz w:val="20"/>
          <w:szCs w:val="20"/>
        </w:rPr>
        <w:t xml:space="preserve">The original KEMET1 classifier operates on per-tile spectral statistics across 4 time periods (T1=2021, T2=2022, T3=2023, T4=2024) with temporal consistency post-processing. Consecutive pairs (T1-&gt;T2, T2-&gt;T3, T3-&gt;T4) are classified for encroachment transitions.</w:t>
      </w:r>
    </w:p>
    <w:p>
      <w:pPr>
        <w:pStyle w:val="Heading2"/>
        <w:spacing w:after="120" w:before="300"/>
      </w:pPr>
      <w:r>
        <w:rPr>
          <w:rFonts w:ascii="Arial" w:cs="Arial" w:eastAsia="Arial" w:hAnsi="Arial"/>
          <w:b/>
          <w:bCs/>
          <w:color w:val="00695C"/>
          <w:sz w:val="28"/>
          <w:szCs w:val="28"/>
        </w:rPr>
        <w:t xml:space="preserve">4.1 Dataset Structure and Pair Labelling</w:t>
      </w:r>
    </w:p>
    <w:p>
      <w:pPr>
        <w:spacing w:after="100" w:before="60"/>
        <w:jc w:val="left"/>
      </w:pPr>
      <w:r>
        <w:rPr>
          <w:rFonts w:ascii="Arial" w:cs="Arial" w:eastAsia="Arial" w:hAnsi="Arial"/>
          <w:b w:val="false"/>
          <w:bCs w:val="false"/>
          <w:i w:val="false"/>
          <w:iCs w:val="false"/>
          <w:color w:val="1A1A1A"/>
          <w:sz w:val="20"/>
          <w:szCs w:val="20"/>
        </w:rPr>
        <w:t xml:space="preserve">Files named: T{period}_{year}_tile_{id}_{label}.tif. Label assignment per pair type:</w:t>
      </w:r>
    </w:p>
    <w:p>
      <w:pPr>
        <w:pStyle w:val="ListParagraph"/>
        <w:numPr>
          <w:ilvl w:val="0"/>
          <w:numId w:val="2"/>
        </w:numPr>
        <w:spacing w:after="40" w:before="40"/>
      </w:pPr>
      <w:r>
        <w:rPr>
          <w:rFonts w:ascii="Arial" w:cs="Arial" w:eastAsia="Arial" w:hAnsi="Arial"/>
          <w:color w:val="1A1A1A"/>
          <w:sz w:val="20"/>
          <w:szCs w:val="20"/>
        </w:rPr>
        <w:t xml:space="preserve">neg -&gt; pos = label 1 (encroachment event — the detection target)</w:t>
      </w:r>
    </w:p>
    <w:p>
      <w:pPr>
        <w:pStyle w:val="ListParagraph"/>
        <w:numPr>
          <w:ilvl w:val="0"/>
          <w:numId w:val="2"/>
        </w:numPr>
        <w:spacing w:after="40" w:before="40"/>
      </w:pPr>
      <w:r>
        <w:rPr>
          <w:rFonts w:ascii="Arial" w:cs="Arial" w:eastAsia="Arial" w:hAnsi="Arial"/>
          <w:color w:val="1A1A1A"/>
          <w:sz w:val="20"/>
          <w:szCs w:val="20"/>
        </w:rPr>
        <w:t xml:space="preserve">neg -&gt; neg = label 0 (stable agricultural land)</w:t>
      </w:r>
    </w:p>
    <w:p>
      <w:pPr>
        <w:pStyle w:val="ListParagraph"/>
        <w:numPr>
          <w:ilvl w:val="0"/>
          <w:numId w:val="2"/>
        </w:numPr>
        <w:spacing w:after="40" w:before="40"/>
      </w:pPr>
      <w:r>
        <w:rPr>
          <w:rFonts w:ascii="Arial" w:cs="Arial" w:eastAsia="Arial" w:hAnsi="Arial"/>
          <w:color w:val="1A1A1A"/>
          <w:sz w:val="20"/>
          <w:szCs w:val="20"/>
        </w:rPr>
        <w:t xml:space="preserve">pos -&gt; pos = label 0 (already encroached; no new transition)</w:t>
      </w:r>
    </w:p>
    <w:p>
      <w:pPr>
        <w:pStyle w:val="ListParagraph"/>
        <w:numPr>
          <w:ilvl w:val="0"/>
          <w:numId w:val="2"/>
        </w:numPr>
        <w:spacing w:after="40" w:before="40"/>
      </w:pPr>
      <w:r>
        <w:rPr>
          <w:rFonts w:ascii="Arial" w:cs="Arial" w:eastAsia="Arial" w:hAnsi="Arial"/>
          <w:color w:val="1A1A1A"/>
          <w:sz w:val="20"/>
          <w:szCs w:val="20"/>
        </w:rPr>
        <w:t xml:space="preserve">pos -&gt; neg = label 0 (recovery or mislabel edge case)</w:t>
      </w:r>
    </w:p>
    <w:p>
      <w:pPr>
        <w:spacing w:after="100" w:before="60"/>
        <w:jc w:val="left"/>
      </w:pPr>
      <w:r>
        <w:rPr>
          <w:rFonts w:ascii="Arial" w:cs="Arial" w:eastAsia="Arial" w:hAnsi="Arial"/>
          <w:b w:val="false"/>
          <w:bCs w:val="false"/>
          <w:i w:val="false"/>
          <w:iCs w:val="false"/>
          <w:color w:val="1A1A1A"/>
          <w:sz w:val="20"/>
          <w:szCs w:val="20"/>
        </w:rPr>
        <w:t xml:space="preserve">Split: 60% train / 15% val / 15% test / 10% extra, stratified by tile ID to prevent data leakage (all pairs from one tile stay in one split).</w:t>
      </w:r>
    </w:p>
    <w:p>
      <w:pPr>
        <w:pStyle w:val="Heading2"/>
        <w:spacing w:after="120" w:before="300"/>
      </w:pPr>
      <w:r>
        <w:rPr>
          <w:rFonts w:ascii="Arial" w:cs="Arial" w:eastAsia="Arial" w:hAnsi="Arial"/>
          <w:b/>
          <w:bCs/>
          <w:color w:val="00695C"/>
          <w:sz w:val="28"/>
          <w:szCs w:val="28"/>
        </w:rPr>
        <w:t xml:space="preserve">4.2 Feature Engineering — 48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6360"/>
      </w:tblGrid>
      <w:tr>
        <w:trPr>
          <w:tblHeader/>
        </w:trPr>
        <w:tc>
          <w:tcPr>
            <w:tcW w:type="dxa" w:w="22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 Group</w:t>
            </w:r>
          </w:p>
        </w:tc>
        <w:tc>
          <w:tcPr>
            <w:tcW w:type="dxa" w:w="8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Count</w:t>
            </w:r>
          </w:p>
        </w:tc>
        <w:tc>
          <w:tcPr>
            <w:tcW w:type="dxa" w:w="636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Per-band statistics</w:t>
            </w:r>
          </w:p>
        </w:tc>
        <w:tc>
          <w:tcPr>
            <w:tcW w:type="dxa" w:w="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36</w:t>
            </w:r>
          </w:p>
        </w:tc>
        <w:tc>
          <w:tcPr>
            <w:tcW w:type="dxa" w:w="6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For each of 6 bands: T1_mean, T1_std, T2_mean, T2_std, diff_mean, diff_std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Change magnitude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abs_change_mean, frac_changed_5pct (|diff|&gt;0.05), frac_changed_10pct (|diff|&gt;0.10)</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NDVI drop (band 0)</w:t>
            </w:r>
          </w:p>
        </w:tc>
        <w:tc>
          <w:tcPr>
            <w:tcW w:type="dxa" w:w="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3</w:t>
            </w:r>
          </w:p>
        </w:tc>
        <w:tc>
          <w:tcPr>
            <w:tcW w:type="dxa" w:w="6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ndvi_drop_mean (clip to 0+), ndvi_drop_pct_5 (&gt;0.05), ndvi_drop_pct_10 (&gt;0.10)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NDBI rise (band 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ndbi_rise_mean (clip to 0+), ndbi_rise_pct_5 (&gt;0.05), ndbi_rise_pct_10 (&gt;0.10)</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BSI rise (band 4)</w:t>
            </w:r>
          </w:p>
        </w:tc>
        <w:tc>
          <w:tcPr>
            <w:tcW w:type="dxa" w:w="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2</w:t>
            </w:r>
          </w:p>
        </w:tc>
        <w:tc>
          <w:tcPr>
            <w:tcW w:type="dxa" w:w="6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bsi_rise_mean (clip to 0+), bsi_rise_pct_5 (&gt;0.05)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Prior-label flag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t1_is_pos: 1 if T1 image was already labelled encroached, else 0</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TOTAL</w:t>
            </w:r>
          </w:p>
        </w:tc>
        <w:tc>
          <w:tcPr>
            <w:tcW w:type="dxa" w:w="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48</w:t>
            </w:r>
          </w:p>
        </w:tc>
        <w:tc>
          <w:tcPr>
            <w:tcW w:type="dxa" w:w="6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
            </w:r>
          </w:p>
        </w:tc>
      </w:tr>
    </w:tbl>
    <w:p>
      <w:pPr>
        <w:spacing w:after="120" w:before="0"/>
      </w:pPr>
      <w:r>
        <w:t xml:space="preserve"/>
      </w:r>
    </w:p>
    <w:p>
      <w:pPr>
        <w:pBdr>
          <w:left w:val="single" w:color="F9A825" w:sz="16" w:space="4"/>
        </w:pBdr>
        <w:shd w:fill="FFF9C4" w:val="clear"/>
        <w:spacing w:after="120" w:before="120"/>
        <w:ind w:left="360" w:right="360"/>
      </w:pPr>
      <w:r>
        <w:rPr>
          <w:rFonts w:ascii="Arial" w:cs="Arial" w:eastAsia="Arial" w:hAnsi="Arial"/>
          <w:i/>
          <w:iCs/>
          <w:color w:val="4A4A00"/>
          <w:sz w:val="19"/>
          <w:szCs w:val="19"/>
        </w:rPr>
        <w:t xml:space="preserve">Key design decision: The t1_is_pos flag (top importance feature, 0.077) was the critical fix for pos-&gt;pos false positives. When T1 is already encroached, spectral change from T1 to T2 is residual noise rather than new encroachment. The model learned this distinction and correctly suppressed pos-&gt;pos pairs.</w:t>
      </w:r>
    </w:p>
    <w:p>
      <w:pPr>
        <w:pStyle w:val="Heading2"/>
        <w:spacing w:after="120" w:before="300"/>
      </w:pPr>
      <w:r>
        <w:rPr>
          <w:rFonts w:ascii="Arial" w:cs="Arial" w:eastAsia="Arial" w:hAnsi="Arial"/>
          <w:b/>
          <w:bCs/>
          <w:color w:val="00695C"/>
          <w:sz w:val="28"/>
          <w:szCs w:val="28"/>
        </w:rPr>
        <w:t xml:space="preserve">4.3 Final Model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Parameter</w:t>
            </w:r>
          </w:p>
        </w:tc>
        <w:tc>
          <w:tcPr>
            <w:tcW w:type="dxa" w:w="15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c>
          <w:tcPr>
            <w:tcW w:type="dxa" w:w="586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n_estimators</w:t>
            </w:r>
          </w:p>
        </w:tc>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400</w:t>
            </w:r>
          </w:p>
        </w:tc>
        <w:tc>
          <w:tcPr>
            <w:tcW w:type="dxa" w:w="58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Stable variance reduction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max_depth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8</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Tuned via leave-one-tile-out CV</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min_samples_leaf</w:t>
            </w:r>
          </w:p>
        </w:tc>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3</w:t>
            </w:r>
          </w:p>
        </w:tc>
        <w:tc>
          <w:tcPr>
            <w:tcW w:type="dxa" w:w="58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Regularisation for small dataset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class_weight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balanced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Compensates pos/neg imbalance</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Decision threshold</w:t>
            </w:r>
          </w:p>
        </w:tc>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0.29</w:t>
            </w:r>
          </w:p>
        </w:tc>
        <w:tc>
          <w:tcPr>
            <w:tcW w:type="dxa" w:w="58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F2-optimal (beta=2, recall 2x weighted)</w:t>
            </w:r>
          </w:p>
        </w:tc>
      </w:tr>
    </w:tbl>
    <w:p>
      <w:pPr>
        <w:pStyle w:val="Heading2"/>
        <w:spacing w:after="120" w:before="300"/>
      </w:pPr>
      <w:r>
        <w:rPr>
          <w:rFonts w:ascii="Arial" w:cs="Arial" w:eastAsia="Arial" w:hAnsi="Arial"/>
          <w:b/>
          <w:bCs/>
          <w:color w:val="00695C"/>
          <w:sz w:val="28"/>
          <w:szCs w:val="28"/>
        </w:rPr>
        <w:t xml:space="preserve">4.4 Temporal Consistency Post-Processing</w:t>
      </w:r>
    </w:p>
    <w:p>
      <w:pPr>
        <w:spacing w:after="100" w:before="60"/>
        <w:jc w:val="left"/>
      </w:pPr>
      <w:r>
        <w:rPr>
          <w:rFonts w:ascii="Arial" w:cs="Arial" w:eastAsia="Arial" w:hAnsi="Arial"/>
          <w:b w:val="false"/>
          <w:bCs w:val="false"/>
          <w:i w:val="false"/>
          <w:iCs w:val="false"/>
          <w:color w:val="1A1A1A"/>
          <w:sz w:val="20"/>
          <w:szCs w:val="20"/>
        </w:rPr>
        <w:t xml:space="preserve">Raw per-pair scores within a tile are smoothed using a two-case algorithm:</w:t>
      </w:r>
    </w:p>
    <w:p>
      <w:pPr>
        <w:pStyle w:val="ListParagraph"/>
        <w:numPr>
          <w:ilvl w:val="0"/>
          <w:numId w:val="2"/>
        </w:numPr>
        <w:spacing w:after="40" w:before="40"/>
      </w:pPr>
      <w:r>
        <w:rPr>
          <w:rFonts w:ascii="Arial" w:cs="Arial" w:eastAsia="Arial" w:hAnsi="Arial"/>
          <w:b/>
          <w:bCs/>
          <w:color w:val="1A1A1A"/>
          <w:sz w:val="20"/>
          <w:szCs w:val="20"/>
        </w:rPr>
        <w:t xml:space="preserve">Case 1 — Encroachment tile drift: </w:t>
      </w:r>
      <w:r>
        <w:rPr>
          <w:rFonts w:ascii="Arial" w:cs="Arial" w:eastAsia="Arial" w:hAnsi="Arial"/>
          <w:color w:val="1A1A1A"/>
          <w:sz w:val="20"/>
          <w:szCs w:val="20"/>
        </w:rPr>
        <w:t xml:space="preserve">If &gt;=1 pos-&gt;pos pair fires (score &gt;= 0.29) AND total firing pairs &gt;= MAJORITY_THRESH=2: dampen ONLY pos-&gt;pos pairs by multiplying scores x 0.6. Leave the neg-&gt;pos signal intact. This was the critical bug fix — original algorithm dampened all pairs including the genuine neg-&gt;pos detection, converting true positives to false negatives.</w:t>
      </w:r>
    </w:p>
    <w:p>
      <w:pPr>
        <w:pStyle w:val="ListParagraph"/>
        <w:numPr>
          <w:ilvl w:val="0"/>
          <w:numId w:val="2"/>
        </w:numPr>
        <w:spacing w:after="40" w:before="40"/>
      </w:pPr>
      <w:r>
        <w:rPr>
          <w:rFonts w:ascii="Arial" w:cs="Arial" w:eastAsia="Arial" w:hAnsi="Arial"/>
          <w:b/>
          <w:bCs/>
          <w:color w:val="1A1A1A"/>
          <w:sz w:val="20"/>
          <w:szCs w:val="20"/>
        </w:rPr>
        <w:t xml:space="preserve">Case 2 — Noise suppression: </w:t>
      </w:r>
      <w:r>
        <w:rPr>
          <w:rFonts w:ascii="Arial" w:cs="Arial" w:eastAsia="Arial" w:hAnsi="Arial"/>
          <w:color w:val="1A1A1A"/>
          <w:sz w:val="20"/>
          <w:szCs w:val="20"/>
        </w:rPr>
        <w:t xml:space="preserve">If no pos-&gt;pos pairs exist AND &gt;= MAJORITY_THRESH neg-&gt;neg pairs fire: dampen all pairs x 0.6. Rationale: if stable-land pairs all trigger, the tile has a systematic artefact (cloud shadow, seasonal shift) that should be suppressed.</w:t>
      </w:r>
    </w:p>
    <w:p>
      <w:pPr>
        <w:pBdr>
          <w:left w:val="single" w:color="F9A825" w:sz="16" w:space="4"/>
        </w:pBdr>
        <w:shd w:fill="FFF9C4" w:val="clear"/>
        <w:spacing w:after="120" w:before="120"/>
        <w:ind w:left="360" w:right="360"/>
      </w:pPr>
      <w:r>
        <w:rPr>
          <w:rFonts w:ascii="Arial" w:cs="Arial" w:eastAsia="Arial" w:hAnsi="Arial"/>
          <w:i/>
          <w:iCs/>
          <w:color w:val="4A4A00"/>
          <w:sz w:val="19"/>
          <w:szCs w:val="19"/>
        </w:rPr>
        <w:t xml:space="preserve">Bug example: tile_01 had raw scores [0.339, 0.420, 0.407] for pairs [neg-&gt;pos, pos-&gt;pos, pos-&gt;pos]. Old TC: all fire, all dampened, neg-&gt;pos 0.339 dampened to 0.203 = FN. Fixed TC: Case 1 fires, only pos-&gt;pos pairs dampened, neg-&gt;pos 0.339 preserved = TP.</w:t>
      </w:r>
    </w:p>
    <w:p>
      <w:pPr>
        <w:pStyle w:val="Heading2"/>
        <w:spacing w:after="120" w:before="300"/>
      </w:pPr>
      <w:r>
        <w:rPr>
          <w:rFonts w:ascii="Arial" w:cs="Arial" w:eastAsia="Arial" w:hAnsi="Arial"/>
          <w:b/>
          <w:bCs/>
          <w:color w:val="00695C"/>
          <w:sz w:val="28"/>
          <w:szCs w:val="28"/>
        </w:rPr>
        <w:t xml:space="preserve">4.5 Final Metrics — Legacy Tile Classifier</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900"/>
        <w:gridCol w:w="900"/>
        <w:gridCol w:w="900"/>
        <w:gridCol w:w="900"/>
      </w:tblGrid>
      <w:tr>
        <w:trPr>
          <w:tblHeader/>
        </w:trPr>
        <w:tc>
          <w:tcPr>
            <w:tcW w:type="dxa" w:w="12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Split</w:t>
            </w:r>
          </w:p>
        </w:tc>
        <w:tc>
          <w:tcPr>
            <w:tcW w:type="dxa" w:w="12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AUC</w:t>
            </w:r>
          </w:p>
        </w:tc>
        <w:tc>
          <w:tcPr>
            <w:tcW w:type="dxa" w:w="12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F2 Score</w:t>
            </w:r>
          </w:p>
        </w:tc>
        <w:tc>
          <w:tcPr>
            <w:tcW w:type="dxa" w:w="9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TP</w:t>
            </w:r>
          </w:p>
        </w:tc>
        <w:tc>
          <w:tcPr>
            <w:tcW w:type="dxa" w:w="9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FP</w:t>
            </w:r>
          </w:p>
        </w:tc>
        <w:tc>
          <w:tcPr>
            <w:tcW w:type="dxa" w:w="9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FN</w:t>
            </w:r>
          </w:p>
        </w:tc>
        <w:tc>
          <w:tcPr>
            <w:tcW w:type="dxa" w:w="9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TN</w:t>
            </w:r>
          </w:p>
        </w:tc>
      </w:tr>
      <w:tr>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Val</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0.963</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0.909</w:t>
            </w:r>
          </w:p>
        </w:tc>
        <w:tc>
          <w:tcPr>
            <w:tcW w:type="dxa" w:w="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6</w:t>
            </w:r>
          </w:p>
        </w:tc>
        <w:tc>
          <w:tcPr>
            <w:tcW w:type="dxa" w:w="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3</w:t>
            </w:r>
          </w:p>
        </w:tc>
        <w:tc>
          <w:tcPr>
            <w:tcW w:type="dxa" w:w="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w:t>
            </w:r>
          </w:p>
        </w:tc>
        <w:tc>
          <w:tcPr>
            <w:tcW w:type="dxa" w:w="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24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0.988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0.909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24</w:t>
            </w:r>
          </w:p>
        </w:tc>
      </w:tr>
      <w:tr>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All 201 pairs</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0.990</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w:t>
            </w:r>
          </w:p>
        </w:tc>
        <w:tc>
          <w:tcPr>
            <w:tcW w:type="dxa" w:w="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w:t>
            </w:r>
          </w:p>
        </w:tc>
        <w:tc>
          <w:tcPr>
            <w:tcW w:type="dxa" w:w="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w:t>
            </w:r>
          </w:p>
        </w:tc>
        <w:tc>
          <w:tcPr>
            <w:tcW w:type="dxa" w:w="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w:t>
            </w:r>
          </w:p>
        </w:tc>
        <w:tc>
          <w:tcPr>
            <w:tcW w:type="dxa" w:w="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w:t>
            </w:r>
          </w:p>
        </w:tc>
      </w:tr>
    </w:tbl>
    <w:p>
      <w:r>
        <w:br w:type="page"/>
      </w:r>
    </w:p>
    <w:p>
      <w:pPr>
        <w:pStyle w:val="Heading1"/>
        <w:pBdr>
          <w:bottom w:val="single" w:color="00695C" w:sz="8" w:space="4"/>
        </w:pBdr>
        <w:spacing w:after="200" w:before="400"/>
      </w:pPr>
      <w:r>
        <w:rPr>
          <w:rFonts w:ascii="Arial" w:cs="Arial" w:eastAsia="Arial" w:hAnsi="Arial"/>
          <w:b/>
          <w:bCs/>
          <w:color w:val="003366"/>
          <w:sz w:val="36"/>
          <w:szCs w:val="36"/>
        </w:rPr>
        <w:t xml:space="preserve">5. KEMET1 BeforeAfter Dataset Construction</w:t>
      </w:r>
    </w:p>
    <w:p>
      <w:pPr>
        <w:spacing w:after="100" w:before="60"/>
        <w:jc w:val="left"/>
      </w:pPr>
      <w:r>
        <w:rPr>
          <w:rFonts w:ascii="Arial" w:cs="Arial" w:eastAsia="Arial" w:hAnsi="Arial"/>
          <w:b w:val="false"/>
          <w:bCs w:val="false"/>
          <w:i w:val="false"/>
          <w:iCs w:val="false"/>
          <w:color w:val="1A1A1A"/>
          <w:sz w:val="20"/>
          <w:szCs w:val="20"/>
        </w:rPr>
        <w:t xml:space="preserve">The BeforeAfter approach uses a simpler, cleaner setup: 300 fixed geographic sites in the Nile Delta, each represented by exactly two Sentinel-2 composites: before (2024 summer) and after (2025 summer). The same bounding box is used for both images, guaranteeing pixel-level spatial co-registration.</w:t>
      </w:r>
    </w:p>
    <w:p>
      <w:pPr>
        <w:pStyle w:val="Heading2"/>
        <w:spacing w:after="120" w:before="300"/>
      </w:pPr>
      <w:r>
        <w:rPr>
          <w:rFonts w:ascii="Arial" w:cs="Arial" w:eastAsia="Arial" w:hAnsi="Arial"/>
          <w:b/>
          <w:bCs/>
          <w:color w:val="00695C"/>
          <w:sz w:val="28"/>
          <w:szCs w:val="28"/>
        </w:rPr>
        <w:t xml:space="preserve">5.1 Dataset Design Decisions</w:t>
      </w:r>
    </w:p>
    <w:p>
      <w:pPr>
        <w:pStyle w:val="ListParagraph"/>
        <w:numPr>
          <w:ilvl w:val="0"/>
          <w:numId w:val="2"/>
        </w:numPr>
        <w:spacing w:after="40" w:before="40"/>
      </w:pPr>
      <w:r>
        <w:rPr>
          <w:rFonts w:ascii="Arial" w:cs="Arial" w:eastAsia="Arial" w:hAnsi="Arial"/>
          <w:b/>
          <w:bCs/>
          <w:color w:val="1A1A1A"/>
          <w:sz w:val="20"/>
          <w:szCs w:val="20"/>
        </w:rPr>
        <w:t xml:space="preserve">Fixed locations: </w:t>
      </w:r>
      <w:r>
        <w:rPr>
          <w:rFonts w:ascii="Arial" w:cs="Arial" w:eastAsia="Arial" w:hAnsi="Arial"/>
          <w:color w:val="1A1A1A"/>
          <w:sz w:val="20"/>
          <w:szCs w:val="20"/>
        </w:rPr>
        <w:t xml:space="preserve">300 sites on a 0.0351-degree stride grid. Same bounding box for 2024 and 2025 ensures pixel-aligned pairs.</w:t>
      </w:r>
    </w:p>
    <w:p>
      <w:pPr>
        <w:pStyle w:val="ListParagraph"/>
        <w:numPr>
          <w:ilvl w:val="0"/>
          <w:numId w:val="2"/>
        </w:numPr>
        <w:spacing w:after="40" w:before="40"/>
      </w:pPr>
      <w:r>
        <w:rPr>
          <w:rFonts w:ascii="Arial" w:cs="Arial" w:eastAsia="Arial" w:hAnsi="Arial"/>
          <w:b/>
          <w:bCs/>
          <w:color w:val="1A1A1A"/>
          <w:sz w:val="20"/>
          <w:szCs w:val="20"/>
        </w:rPr>
        <w:t xml:space="preserve">Tile size: </w:t>
      </w:r>
      <w:r>
        <w:rPr>
          <w:rFonts w:ascii="Arial" w:cs="Arial" w:eastAsia="Arial" w:hAnsi="Arial"/>
          <w:color w:val="1A1A1A"/>
          <w:sz w:val="20"/>
          <w:szCs w:val="20"/>
        </w:rPr>
        <w:t xml:space="preserve">2.6 km x 2.6 km = 260 x 260 pixels at 10 m/px (6.76 km2 per tile).</w:t>
      </w:r>
    </w:p>
    <w:p>
      <w:pPr>
        <w:pStyle w:val="ListParagraph"/>
        <w:numPr>
          <w:ilvl w:val="0"/>
          <w:numId w:val="2"/>
        </w:numPr>
        <w:spacing w:after="40" w:before="40"/>
      </w:pPr>
      <w:r>
        <w:rPr>
          <w:rFonts w:ascii="Arial" w:cs="Arial" w:eastAsia="Arial" w:hAnsi="Arial"/>
          <w:b/>
          <w:bCs/>
          <w:color w:val="1A1A1A"/>
          <w:sz w:val="20"/>
          <w:szCs w:val="20"/>
        </w:rPr>
        <w:t xml:space="preserve">Seasonal window: </w:t>
      </w:r>
      <w:r>
        <w:rPr>
          <w:rFonts w:ascii="Arial" w:cs="Arial" w:eastAsia="Arial" w:hAnsi="Arial"/>
          <w:color w:val="1A1A1A"/>
          <w:sz w:val="20"/>
          <w:szCs w:val="20"/>
        </w:rPr>
        <w:t xml:space="preserve">July 1 to September 15 (same every year) — Egyptian summer peak NDVI. Consistent phenology eliminates seasonal variation as a confound.</w:t>
      </w:r>
    </w:p>
    <w:p>
      <w:pPr>
        <w:pStyle w:val="ListParagraph"/>
        <w:numPr>
          <w:ilvl w:val="0"/>
          <w:numId w:val="2"/>
        </w:numPr>
        <w:spacing w:after="40" w:before="40"/>
      </w:pPr>
      <w:r>
        <w:rPr>
          <w:rFonts w:ascii="Arial" w:cs="Arial" w:eastAsia="Arial" w:hAnsi="Arial"/>
          <w:b/>
          <w:bCs/>
          <w:color w:val="1A1A1A"/>
          <w:sz w:val="20"/>
          <w:szCs w:val="20"/>
        </w:rPr>
        <w:t xml:space="preserve">Median composite: </w:t>
      </w:r>
      <w:r>
        <w:rPr>
          <w:rFonts w:ascii="Arial" w:cs="Arial" w:eastAsia="Arial" w:hAnsi="Arial"/>
          <w:color w:val="1A1A1A"/>
          <w:sz w:val="20"/>
          <w:szCs w:val="20"/>
        </w:rPr>
        <w:t xml:space="preserve">All clear-sky Sentinel-2 scenes in the window are median-composited, robust to residual cloud artefacts.</w:t>
      </w:r>
    </w:p>
    <w:p>
      <w:pPr>
        <w:pStyle w:val="ListParagraph"/>
        <w:numPr>
          <w:ilvl w:val="0"/>
          <w:numId w:val="2"/>
        </w:numPr>
        <w:spacing w:after="40" w:before="40"/>
      </w:pPr>
      <w:r>
        <w:rPr>
          <w:rFonts w:ascii="Arial" w:cs="Arial" w:eastAsia="Arial" w:hAnsi="Arial"/>
          <w:b/>
          <w:bCs/>
          <w:color w:val="1A1A1A"/>
          <w:sz w:val="20"/>
          <w:szCs w:val="20"/>
        </w:rPr>
        <w:t xml:space="preserve">Hotspot oversampling: </w:t>
      </w:r>
      <w:r>
        <w:rPr>
          <w:rFonts w:ascii="Arial" w:cs="Arial" w:eastAsia="Arial" w:hAnsi="Arial"/>
          <w:color w:val="1A1A1A"/>
          <w:sz w:val="20"/>
          <w:szCs w:val="20"/>
        </w:rPr>
        <w:t xml:space="preserve">60% of sites drawn from within 15 km of 18 hotspot centres to increase positive class rate.</w:t>
      </w:r>
    </w:p>
    <w:p>
      <w:pPr>
        <w:pStyle w:val="ListParagraph"/>
        <w:numPr>
          <w:ilvl w:val="0"/>
          <w:numId w:val="2"/>
        </w:numPr>
        <w:spacing w:after="40" w:before="40"/>
      </w:pPr>
      <w:r>
        <w:rPr>
          <w:rFonts w:ascii="Arial" w:cs="Arial" w:eastAsia="Arial" w:hAnsi="Arial"/>
          <w:b/>
          <w:bCs/>
          <w:color w:val="1A1A1A"/>
          <w:sz w:val="20"/>
          <w:szCs w:val="20"/>
        </w:rPr>
        <w:t xml:space="preserve">CRS: </w:t>
      </w:r>
      <w:r>
        <w:rPr>
          <w:rFonts w:ascii="Arial" w:cs="Arial" w:eastAsia="Arial" w:hAnsi="Arial"/>
          <w:color w:val="1A1A1A"/>
          <w:sz w:val="20"/>
          <w:szCs w:val="20"/>
        </w:rPr>
        <w:t xml:space="preserve">EPSG:32636 (UTM Zone 36N) — matches original KEMET1 tiles.</w:t>
      </w:r>
    </w:p>
    <w:p>
      <w:pPr>
        <w:pStyle w:val="Heading2"/>
        <w:spacing w:after="120" w:before="300"/>
      </w:pPr>
      <w:r>
        <w:rPr>
          <w:rFonts w:ascii="Arial" w:cs="Arial" w:eastAsia="Arial" w:hAnsi="Arial"/>
          <w:b/>
          <w:bCs/>
          <w:color w:val="00695C"/>
          <w:sz w:val="28"/>
          <w:szCs w:val="28"/>
        </w:rPr>
        <w:t xml:space="preserve">5.2 GEE Spectral Index Bands (6 bands per tile)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2800"/>
        <w:gridCol w:w="4660"/>
      </w:tblGrid>
      <w:tr>
        <w:trPr>
          <w:tblHeader/>
        </w:trPr>
        <w:tc>
          <w:tcPr>
            <w:tcW w:type="dxa" w:w="9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Band Index</w:t>
            </w:r>
          </w:p>
        </w:tc>
        <w:tc>
          <w:tcPr>
            <w:tcW w:type="dxa" w:w="10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Name</w:t>
            </w:r>
          </w:p>
        </w:tc>
        <w:tc>
          <w:tcPr>
            <w:tcW w:type="dxa" w:w="28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Formula (all include eps=0.0001)</w:t>
            </w:r>
          </w:p>
        </w:tc>
        <w:tc>
          <w:tcPr>
            <w:tcW w:type="dxa" w:w="466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Sentinel-2 Bands Used</w:t>
            </w:r>
          </w:p>
        </w:tc>
      </w:tr>
      <w:tr>
        <w:tc>
          <w:tcPr>
            <w:tcW w:type="dxa" w:w="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w:t>
            </w:r>
          </w:p>
        </w:tc>
        <w:tc>
          <w:tcPr>
            <w:tcW w:type="dxa" w:w="1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NDVI</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(B8-B4)/(B8+B4+eps)</w:t>
            </w:r>
          </w:p>
        </w:tc>
        <w:tc>
          <w:tcPr>
            <w:tcW w:type="dxa" w:w="46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B4=Red(665nm), B8=NIR(842nm)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NDBI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(B11-B8)/(B11+B8+eps)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B8=NIR, B11=SWIR1(1610nm)</w:t>
            </w:r>
          </w:p>
        </w:tc>
      </w:tr>
      <w:tr>
        <w:tc>
          <w:tcPr>
            <w:tcW w:type="dxa" w:w="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2</w:t>
            </w:r>
          </w:p>
        </w:tc>
        <w:tc>
          <w:tcPr>
            <w:tcW w:type="dxa" w:w="1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MNDWI</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(B3-B11)/(B3+B11+eps)</w:t>
            </w:r>
          </w:p>
        </w:tc>
        <w:tc>
          <w:tcPr>
            <w:tcW w:type="dxa" w:w="46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B3=Green(560nm), B11=SWIR1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SAVI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1.5*(B8-B4)/(B8+B4+0.5+eps)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B4=Red, B8=NIR (L=0.5 soil factor)</w:t>
            </w:r>
          </w:p>
        </w:tc>
      </w:tr>
      <w:tr>
        <w:tc>
          <w:tcPr>
            <w:tcW w:type="dxa" w:w="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4</w:t>
            </w:r>
          </w:p>
        </w:tc>
        <w:tc>
          <w:tcPr>
            <w:tcW w:type="dxa" w:w="1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BSI</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((B11+B4)-(B8+B2))/((B11+B4)+(B8+B2)+eps)</w:t>
            </w:r>
          </w:p>
        </w:tc>
        <w:tc>
          <w:tcPr>
            <w:tcW w:type="dxa" w:w="46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B2=Blue(490nm), B4=Red, B8=NIR, B11=SWIR1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NDWI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(B3-B8)/(B3+B8+eps)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B3=Green, B8=NIR</w:t>
            </w:r>
          </w:p>
        </w:tc>
      </w:tr>
    </w:tbl>
    <w:p>
      <w:pPr>
        <w:pStyle w:val="Heading2"/>
        <w:spacing w:after="120" w:before="300"/>
      </w:pPr>
      <w:r>
        <w:rPr>
          <w:rFonts w:ascii="Arial" w:cs="Arial" w:eastAsia="Arial" w:hAnsi="Arial"/>
          <w:b/>
          <w:bCs/>
          <w:color w:val="00695C"/>
          <w:sz w:val="28"/>
          <w:szCs w:val="28"/>
        </w:rPr>
        <w:t xml:space="preserve">5.3 Auto-Labelling Rule</w:t>
      </w:r>
    </w:p>
    <w:p>
      <w:pPr>
        <w:spacing w:after="100" w:before="60"/>
        <w:jc w:val="left"/>
      </w:pPr>
      <w:r>
        <w:rPr>
          <w:rFonts w:ascii="Arial" w:cs="Arial" w:eastAsia="Arial" w:hAnsi="Arial"/>
          <w:b w:val="false"/>
          <w:bCs w:val="false"/>
          <w:i w:val="false"/>
          <w:iCs w:val="false"/>
          <w:color w:val="1A1A1A"/>
          <w:sz w:val="20"/>
          <w:szCs w:val="20"/>
        </w:rPr>
        <w:t xml:space="preserve">Manual annotation of 300 sites was impractical. An automated rule was derived:</w:t>
      </w:r>
    </w:p>
    <w:p>
      <w:pPr>
        <w:pBdr>
          <w:left w:val="single" w:color="00695C" w:sz="12" w:space="4"/>
        </w:pBdr>
        <w:shd w:fill="F5F5F5" w:val="clear"/>
        <w:spacing w:after="60" w:before="60"/>
        <w:ind w:left="360" w:right="360"/>
      </w:pPr>
      <w:r>
        <w:rPr>
          <w:rFonts w:ascii="Courier New" w:cs="Courier New" w:eastAsia="Courier New" w:hAnsi="Courier New"/>
          <w:color w:val="1B5E20"/>
          <w:sz w:val="18"/>
          <w:szCs w:val="18"/>
        </w:rPr>
        <w:t xml:space="preserve">label = 'pos' IF (pct_conv &gt; 0.02576) OR (max_cluster_ha &gt; 3.13) ELSE 'neg'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Condition</w:t>
            </w:r>
          </w:p>
        </w:tc>
        <w:tc>
          <w:tcPr>
            <w:tcW w:type="dxa" w:w="38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Formula</w:t>
            </w:r>
          </w:p>
        </w:tc>
        <w:tc>
          <w:tcPr>
            <w:tcW w:type="dxa" w:w="416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Threshold Source</w:t>
            </w:r>
          </w:p>
        </w:tc>
      </w:tr>
      <w:tr>
        <w:tc>
          <w:tcPr>
            <w:tcW w:type="dxa" w:w="1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pct_conv</w:t>
            </w:r>
          </w:p>
        </w:tc>
        <w:tc>
          <w:tcPr>
            <w:tcW w:type="dxa" w:w="3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mean[(NDVI_before&gt;0.25) AND (NDVI_after&lt;0.25) AND (NDBI_after&gt;NDBI_before+0.08)]</w:t>
            </w:r>
          </w:p>
        </w:tc>
        <w:tc>
          <w:tcPr>
            <w:tcW w:type="dxa" w:w="41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Optimised via ROC analysis on manually spot-checked sites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max_cluster_ha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Largest connected component (scipy.ndimage.label) of pct_conv pixels, in ha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Minimum 3.13 ha to exclude single-pixel noise</w:t>
            </w:r>
          </w:p>
        </w:tc>
      </w:tr>
    </w:tbl>
    <w:p>
      <w:pPr>
        <w:spacing w:after="120" w:before="0"/>
      </w:pPr>
      <w:r>
        <w:t xml:space="preserve"/>
      </w:r>
    </w:p>
    <w:p>
      <w:pPr>
        <w:pBdr>
          <w:left w:val="single" w:color="B71C1C" w:sz="16" w:space="4"/>
        </w:pBdr>
        <w:shd w:fill="FFEBEE" w:val="clear"/>
        <w:spacing w:after="120" w:before="120"/>
        <w:ind w:left="360" w:right="360"/>
      </w:pPr>
      <w:r>
        <w:rPr>
          <w:rFonts w:ascii="Arial" w:cs="Arial" w:eastAsia="Arial" w:hAnsi="Arial"/>
          <w:b/>
          <w:bCs/>
          <w:color w:val="B71C1C"/>
          <w:sz w:val="19"/>
          <w:szCs w:val="19"/>
        </w:rPr>
        <w:t xml:space="preserve">LABEL-FEATURE CIRCULARITY: pct_conv (feature #45) is computed using EXACTLY the same spectral thresholds (NDVI&gt;0.25, NDBI change&gt;0.08) that define the auto-label rule. The classifier can therefore learn to replicate the labelling rule, inflating test AUC to ~1.0. The validation AUC (0.9444) is the honest primary metric. The ablation study (Section 7) quantifies this gap.</w:t>
      </w:r>
    </w:p>
    <w:p>
      <w:pPr>
        <w:spacing w:after="100" w:before="60"/>
        <w:jc w:val="left"/>
      </w:pPr>
      <w:r>
        <w:rPr>
          <w:rFonts w:ascii="Arial" w:cs="Arial" w:eastAsia="Arial" w:hAnsi="Arial"/>
          <w:b w:val="false"/>
          <w:bCs w:val="false"/>
          <w:i w:val="false"/>
          <w:iCs w:val="false"/>
          <w:color w:val="1A1A1A"/>
          <w:sz w:val="20"/>
          <w:szCs w:val="20"/>
        </w:rPr>
        <w:t xml:space="preserve">Final distribution: 78 positive / 222 negative sites (26% positive rate).</w:t>
      </w:r>
    </w:p>
    <w:p>
      <w:r>
        <w:br w:type="page"/>
      </w:r>
    </w:p>
    <w:p>
      <w:pPr>
        <w:pStyle w:val="Heading1"/>
        <w:pBdr>
          <w:bottom w:val="single" w:color="00695C" w:sz="8" w:space="4"/>
        </w:pBdr>
        <w:spacing w:after="200" w:before="400"/>
      </w:pPr>
      <w:r>
        <w:rPr>
          <w:rFonts w:ascii="Arial" w:cs="Arial" w:eastAsia="Arial" w:hAnsi="Arial"/>
          <w:b/>
          <w:bCs/>
          <w:color w:val="003366"/>
          <w:sz w:val="36"/>
          <w:szCs w:val="36"/>
        </w:rPr>
        <w:t xml:space="preserve">6. BeforeAfter Classifier — Feature Engineering (46 Features)</w:t>
      </w:r>
    </w:p>
    <w:p>
      <w:pPr>
        <w:spacing w:after="100" w:before="60"/>
        <w:jc w:val="left"/>
      </w:pPr>
      <w:r>
        <w:rPr>
          <w:rFonts w:ascii="Arial" w:cs="Arial" w:eastAsia="Arial" w:hAnsi="Arial"/>
          <w:b w:val="false"/>
          <w:bCs w:val="false"/>
          <w:i w:val="false"/>
          <w:iCs w:val="false"/>
          <w:color w:val="1A1A1A"/>
          <w:sz w:val="20"/>
          <w:szCs w:val="20"/>
        </w:rPr>
        <w:t xml:space="preserve">The 46-feature vector is extracted from the difference image (d2 - d1) where d1 is the 6-band before raster and d2 is the 6-band after raster. Feature extraction happens in pair_features(d1, d2).</w:t>
      </w:r>
    </w:p>
    <w:p>
      <w:pPr>
        <w:pStyle w:val="Heading2"/>
        <w:spacing w:after="120" w:before="300"/>
      </w:pPr>
      <w:r>
        <w:rPr>
          <w:rFonts w:ascii="Arial" w:cs="Arial" w:eastAsia="Arial" w:hAnsi="Arial"/>
          <w:b/>
          <w:bCs/>
          <w:color w:val="00695C"/>
          <w:sz w:val="28"/>
          <w:szCs w:val="28"/>
        </w:rPr>
        <w:t xml:space="preserve">6.1 Stage 1 — Difference Image Statistics (6 bands x 7 stats = 42 features)</w:t>
      </w:r>
    </w:p>
    <w:p>
      <w:pPr>
        <w:spacing w:after="100" w:before="60"/>
        <w:jc w:val="left"/>
      </w:pPr>
      <w:r>
        <w:rPr>
          <w:rFonts w:ascii="Arial" w:cs="Arial" w:eastAsia="Arial" w:hAnsi="Arial"/>
          <w:b w:val="false"/>
          <w:bCs w:val="false"/>
          <w:i w:val="false"/>
          <w:iCs w:val="false"/>
          <w:color w:val="1A1A1A"/>
          <w:sz w:val="20"/>
          <w:szCs w:val="20"/>
        </w:rPr>
        <w:t xml:space="preserve">For each of the 6 bands, the difference channel is flattened and all NaN/Inf values are removed: ch = arr[b].ravel(); ch = ch[np.isfinite(ch)]. Then 7 statistics are computed: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w:t>
            </w:r>
          </w:p>
        </w:tc>
        <w:tc>
          <w:tcPr>
            <w:tcW w:type="dxa" w:w="25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Formula</w:t>
            </w:r>
          </w:p>
        </w:tc>
        <w:tc>
          <w:tcPr>
            <w:tcW w:type="dxa" w:w="536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 Indices (band 0-5)</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Mean</w:t>
            </w:r>
          </w:p>
        </w:tc>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ch.mean()</w:t>
            </w:r>
          </w:p>
        </w:tc>
        <w:tc>
          <w:tcPr>
            <w:tcW w:type="dxa" w:w="5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0, 7, 14, 21, 28, 35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Std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ch.std()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1, 8, 15, 22, 29, 36</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P10 (10th percentile)</w:t>
            </w:r>
          </w:p>
        </w:tc>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np.percentile(ch, 10)</w:t>
            </w:r>
          </w:p>
        </w:tc>
        <w:tc>
          <w:tcPr>
            <w:tcW w:type="dxa" w:w="5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2, 9, 16, 23, 30, 37</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P25 (25th percentile)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np.percentile(ch, 25)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3, 10, 17, 24, 31, 38</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P50 (median)</w:t>
            </w:r>
          </w:p>
        </w:tc>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np.percentile(ch, 50)</w:t>
            </w:r>
          </w:p>
        </w:tc>
        <w:tc>
          <w:tcPr>
            <w:tcW w:type="dxa" w:w="5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4, 11, 18, 25, 32, 39</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P75 (75th percentile)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np.percentile(ch, 75)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5, 12, 19, 26, 33, 40</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P90 (90th percentile)</w:t>
            </w:r>
          </w:p>
        </w:tc>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np.percentile(ch, 90)</w:t>
            </w:r>
          </w:p>
        </w:tc>
        <w:tc>
          <w:tcPr>
            <w:tcW w:type="dxa" w:w="5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6, 13, 20, 27, 34, 41</w:t>
            </w:r>
          </w:p>
        </w:tc>
      </w:tr>
    </w:tbl>
    <w:p>
      <w:pPr>
        <w:pStyle w:val="Heading2"/>
        <w:spacing w:after="120" w:before="300"/>
      </w:pPr>
      <w:r>
        <w:rPr>
          <w:rFonts w:ascii="Arial" w:cs="Arial" w:eastAsia="Arial" w:hAnsi="Arial"/>
          <w:b/>
          <w:bCs/>
          <w:color w:val="00695C"/>
          <w:sz w:val="28"/>
          <w:szCs w:val="28"/>
        </w:rPr>
        <w:t xml:space="preserve">6.2 Stage 2 — Encroachment Proxy Features (4 features, indices 42-45)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3000"/>
        <w:gridCol w:w="4460"/>
      </w:tblGrid>
      <w:tr>
        <w:trPr>
          <w:tblHeader/>
        </w:trPr>
        <w:tc>
          <w:tcPr>
            <w:tcW w:type="dxa" w:w="12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w:t>
            </w:r>
          </w:p>
        </w:tc>
        <w:tc>
          <w:tcPr>
            <w:tcW w:type="dxa" w:w="7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Index</w:t>
            </w:r>
          </w:p>
        </w:tc>
        <w:tc>
          <w:tcPr>
            <w:tcW w:type="dxa" w:w="30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Formula</w:t>
            </w:r>
          </w:p>
        </w:tc>
        <w:tc>
          <w:tcPr>
            <w:tcW w:type="dxa" w:w="446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Physical Meaning</w:t>
            </w:r>
          </w:p>
        </w:tc>
      </w:tr>
      <w:tr>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dNDVI (mean)</w:t>
            </w:r>
          </w:p>
        </w:tc>
        <w:tc>
          <w:tcPr>
            <w:tcW w:type="dxa" w:w="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42</w:t>
            </w:r>
          </w:p>
        </w:tc>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np.nanmean(d2[0] - d1[0])</w:t>
            </w:r>
          </w:p>
        </w:tc>
        <w:tc>
          <w:tcPr>
            <w:tcW w:type="dxa" w:w="44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Global mean NDVI change. Negative = vegetation declined on average.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dNDBI (mean)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43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np.nanmean(d2[1] - d1[1])</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Global mean NDBI change. Positive = more built-up on average.</w:t>
            </w:r>
          </w:p>
        </w:tc>
      </w:tr>
      <w:tr>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pct_conv</w:t>
            </w:r>
          </w:p>
        </w:tc>
        <w:tc>
          <w:tcPr>
            <w:tcW w:type="dxa" w:w="7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44</w:t>
            </w:r>
          </w:p>
        </w:tc>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mean((ndvi1&gt;0.25) &amp; (ndvi2&lt;0.25) &amp; (ndbi2&gt;ndbi1+0.08))</w:t>
            </w:r>
          </w:p>
        </w:tc>
        <w:tc>
          <w:tcPr>
            <w:tcW w:type="dxa" w:w="44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Fraction of pixels converting from vegetated to built-up. CIRCULAR.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pct_new</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45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mean((ndbi2&gt;0.15) &amp; ((ndbi2-ndbi1)&gt;0.10))</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Fraction of pixels with newly appeared built-up material. CIRCULAR.</w:t>
            </w:r>
          </w:p>
        </w:tc>
      </w:tr>
    </w:tbl>
    <w:p>
      <w:pPr>
        <w:spacing w:after="120" w:before="0"/>
      </w:pPr>
      <w:r>
        <w:t xml:space="preserve"/>
      </w:r>
    </w:p>
    <w:p>
      <w:pPr>
        <w:pBdr>
          <w:left w:val="single" w:color="F9A825" w:sz="16" w:space="4"/>
        </w:pBdr>
        <w:shd w:fill="FFF9C4" w:val="clear"/>
        <w:spacing w:after="120" w:before="120"/>
        <w:ind w:left="360" w:right="360"/>
      </w:pPr>
      <w:r>
        <w:rPr>
          <w:rFonts w:ascii="Arial" w:cs="Arial" w:eastAsia="Arial" w:hAnsi="Arial"/>
          <w:i/>
          <w:iCs/>
          <w:color w:val="4A4A00"/>
          <w:sz w:val="19"/>
          <w:szCs w:val="19"/>
        </w:rPr>
        <w:t xml:space="preserve">Key insight on pct_conv: A pixel is flagged as 'converted' only when THREE conditions are simultaneously satisfied: (1) it was vegetated before (NDVI&gt;0.25), (2) it is no longer vegetated after (NDVI&lt;0.25), and (3) NDBI increased significantly (delta&gt;0.08). The conjunction of all three conditions minimises false flags from purely seasonal NDVI variation.</w:t>
      </w:r>
    </w:p>
    <w:p>
      <w:r>
        <w:br w:type="page"/>
      </w:r>
    </w:p>
    <w:p>
      <w:pPr>
        <w:pStyle w:val="Heading1"/>
        <w:pBdr>
          <w:bottom w:val="single" w:color="00695C" w:sz="8" w:space="4"/>
        </w:pBdr>
        <w:spacing w:after="200" w:before="400"/>
      </w:pPr>
      <w:r>
        <w:rPr>
          <w:rFonts w:ascii="Arial" w:cs="Arial" w:eastAsia="Arial" w:hAnsi="Arial"/>
          <w:b/>
          <w:bCs/>
          <w:color w:val="003366"/>
          <w:sz w:val="36"/>
          <w:szCs w:val="36"/>
        </w:rPr>
        <w:t xml:space="preserve">7. Training, Evaluation, and Ablation Study</w:t>
      </w:r>
    </w:p>
    <w:p>
      <w:pPr>
        <w:pStyle w:val="Heading2"/>
        <w:spacing w:after="120" w:before="300"/>
      </w:pPr>
      <w:r>
        <w:rPr>
          <w:rFonts w:ascii="Arial" w:cs="Arial" w:eastAsia="Arial" w:hAnsi="Arial"/>
          <w:b/>
          <w:bCs/>
          <w:color w:val="00695C"/>
          <w:sz w:val="28"/>
          <w:szCs w:val="28"/>
        </w:rPr>
        <w:t xml:space="preserve">7.1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Parameter</w:t>
            </w:r>
          </w:p>
        </w:tc>
        <w:tc>
          <w:tcPr>
            <w:tcW w:type="dxa" w:w="20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c>
          <w:tcPr>
            <w:tcW w:type="dxa" w:w="536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Algorithm</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RandomForestClassifier (sklearn)</w:t>
            </w:r>
          </w:p>
        </w:tc>
        <w:tc>
          <w:tcPr>
            <w:tcW w:type="dxa" w:w="5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RF outperformed XGBoost on this small dataset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n_estimators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400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Stable AUC for this dataset size</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max_depth</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6</w:t>
            </w:r>
          </w:p>
        </w:tc>
        <w:tc>
          <w:tcPr>
            <w:tcW w:type="dxa" w:w="5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More conservative than legacy (8) to reduce circularity inflation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class_weight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balanced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neg: 300/(2*222)=0.676; pos: 300/(2*78)=1.923</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random_state</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42</w:t>
            </w:r>
          </w:p>
        </w:tc>
        <w:tc>
          <w:tcPr>
            <w:tcW w:type="dxa" w:w="5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Fixed for reproducibility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n_jobs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All CPU cores</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Imputer</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SimpleImputer(strategy='median')</w:t>
            </w:r>
          </w:p>
        </w:tc>
        <w:tc>
          <w:tcPr>
            <w:tcW w:type="dxa" w:w="5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Handles NaN from cloud-masked tiles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Train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70% = 210 sites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Stratified, random_state=42</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Validation</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15% = 45 sites</w:t>
            </w:r>
          </w:p>
        </w:tc>
        <w:tc>
          <w:tcPr>
            <w:tcW w:type="dxa" w:w="5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Primary evaluation metric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15% = 45 sites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Inflated due to circularity</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Decision threshold</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0.40</w:t>
            </w:r>
          </w:p>
        </w:tc>
        <w:tc>
          <w:tcPr>
            <w:tcW w:type="dxa" w:w="53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Optimised for high recall on validation set</w:t>
            </w:r>
          </w:p>
        </w:tc>
      </w:tr>
    </w:tbl>
    <w:p>
      <w:pPr>
        <w:pStyle w:val="Heading2"/>
        <w:spacing w:after="120" w:before="300"/>
      </w:pPr>
      <w:r>
        <w:rPr>
          <w:rFonts w:ascii="Arial" w:cs="Arial" w:eastAsia="Arial" w:hAnsi="Arial"/>
          <w:b/>
          <w:bCs/>
          <w:color w:val="00695C"/>
          <w:sz w:val="28"/>
          <w:szCs w:val="28"/>
        </w:rPr>
        <w:t xml:space="preserve">7.2 Evaluation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800"/>
        <w:gridCol w:w="2860"/>
      </w:tblGrid>
      <w:tr>
        <w:trPr>
          <w:tblHeader/>
        </w:trPr>
        <w:tc>
          <w:tcPr>
            <w:tcW w:type="dxa" w:w="22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25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c>
          <w:tcPr>
            <w:tcW w:type="dxa" w:w="18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Split</w:t>
            </w:r>
          </w:p>
        </w:tc>
        <w:tc>
          <w:tcPr>
            <w:tcW w:type="dxa" w:w="286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Val AUC</w:t>
            </w:r>
          </w:p>
        </w:tc>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2E7D32"/>
                <w:sz w:val="19"/>
                <w:szCs w:val="19"/>
              </w:rPr>
              <w:t xml:space="preserve">0.9444</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Val</w:t>
            </w:r>
          </w:p>
        </w:tc>
        <w:tc>
          <w:tcPr>
            <w:tcW w:type="dxa" w:w="28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PRIMARY METRIC — honest estimate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Test AUC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B71C1C"/>
                <w:sz w:val="19"/>
                <w:szCs w:val="19"/>
              </w:rPr>
              <w:t xml:space="preserve">~1.000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Test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INFLATED — label memorisation due to circularity</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Val Confusion @ 0.40</w:t>
            </w:r>
          </w:p>
        </w:tc>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TN=29, FP=4, FN=2, TP=10</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Val</w:t>
            </w:r>
          </w:p>
        </w:tc>
        <w:tc>
          <w:tcPr>
            <w:tcW w:type="dxa" w:w="28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Test Confusion @ 0.40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TN=34, FP=0, FN=0, TP=11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Test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Perfect — reflects label rule replication</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Val Precision</w:t>
            </w:r>
          </w:p>
        </w:tc>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0.714</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Val</w:t>
            </w:r>
          </w:p>
        </w:tc>
        <w:tc>
          <w:tcPr>
            <w:tcW w:type="dxa" w:w="28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10/(10+4)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Val Recall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0.833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10/(10+2)</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Val F1</w:t>
            </w:r>
          </w:p>
        </w:tc>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0.769</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Val</w:t>
            </w:r>
          </w:p>
        </w:tc>
        <w:tc>
          <w:tcPr>
            <w:tcW w:type="dxa" w:w="28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Harmonic mean of precision and recall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Val Accuracy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0.867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(29+10)/45</w:t>
            </w:r>
          </w:p>
        </w:tc>
      </w:tr>
    </w:tbl>
    <w:p>
      <w:pPr>
        <w:pStyle w:val="Heading2"/>
        <w:spacing w:after="120" w:before="300"/>
      </w:pPr>
      <w:r>
        <w:rPr>
          <w:rFonts w:ascii="Arial" w:cs="Arial" w:eastAsia="Arial" w:hAnsi="Arial"/>
          <w:b/>
          <w:bCs/>
          <w:color w:val="00695C"/>
          <w:sz w:val="28"/>
          <w:szCs w:val="28"/>
        </w:rPr>
        <w:t xml:space="preserve">7.3 Ablation Study — Removing Circular Features</w:t>
      </w:r>
    </w:p>
    <w:p>
      <w:pPr>
        <w:spacing w:after="100" w:before="60"/>
        <w:jc w:val="left"/>
      </w:pPr>
      <w:r>
        <w:rPr>
          <w:rFonts w:ascii="Arial" w:cs="Arial" w:eastAsia="Arial" w:hAnsi="Arial"/>
          <w:b w:val="false"/>
          <w:bCs w:val="false"/>
          <w:i w:val="false"/>
          <w:iCs w:val="false"/>
          <w:color w:val="1A1A1A"/>
          <w:sz w:val="20"/>
          <w:szCs w:val="20"/>
        </w:rPr>
        <w:t xml:space="preserve">Two features removed in the ablation: pct_conv (feature 44) and pct_new (feature 45). Same RF configuration retrained on 44-feature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500"/>
        <w:gridCol w:w="2060"/>
      </w:tblGrid>
      <w:tr>
        <w:trPr>
          <w:tblHeader/>
        </w:trPr>
        <w:tc>
          <w:tcPr>
            <w:tcW w:type="dxa" w:w="28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Configuration</w:t>
            </w:r>
          </w:p>
        </w:tc>
        <w:tc>
          <w:tcPr>
            <w:tcW w:type="dxa" w:w="15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 AUC</w:t>
            </w:r>
          </w:p>
        </w:tc>
        <w:tc>
          <w:tcPr>
            <w:tcW w:type="dxa" w:w="15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Test AUC</w:t>
            </w:r>
          </w:p>
        </w:tc>
        <w:tc>
          <w:tcPr>
            <w:tcW w:type="dxa" w:w="15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Test F1</w:t>
            </w:r>
          </w:p>
        </w:tc>
        <w:tc>
          <w:tcPr>
            <w:tcW w:type="dxa" w:w="206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Features</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Full model</w:t>
            </w:r>
          </w:p>
        </w:tc>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2E7D32"/>
                <w:sz w:val="19"/>
                <w:szCs w:val="19"/>
              </w:rPr>
              <w:t xml:space="preserve">0.9444</w:t>
            </w:r>
          </w:p>
        </w:tc>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1.0000</w:t>
            </w:r>
          </w:p>
        </w:tc>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0.9167</w:t>
            </w:r>
          </w:p>
        </w:tc>
        <w:tc>
          <w:tcPr>
            <w:tcW w:type="dxa" w:w="20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46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Ablation (no circular)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E65100"/>
                <w:sz w:val="19"/>
                <w:szCs w:val="19"/>
              </w:rPr>
              <w:t xml:space="preserve">0.8763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0.8824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0.6667</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44</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Delta</w:t>
            </w:r>
          </w:p>
        </w:tc>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B71C1C"/>
                <w:sz w:val="19"/>
                <w:szCs w:val="19"/>
              </w:rPr>
              <w:t xml:space="preserve">-0.0681</w:t>
            </w:r>
          </w:p>
        </w:tc>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-0.1176</w:t>
            </w:r>
          </w:p>
        </w:tc>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-0.2500</w:t>
            </w:r>
          </w:p>
        </w:tc>
        <w:tc>
          <w:tcPr>
            <w:tcW w:type="dxa" w:w="20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-2</w:t>
            </w:r>
          </w:p>
        </w:tc>
      </w:tr>
    </w:tbl>
    <w:p>
      <w:pPr>
        <w:spacing w:after="120" w:before="0"/>
      </w:pPr>
      <w:r>
        <w:t xml:space="preserve"/>
      </w:r>
    </w:p>
    <w:p>
      <w:pPr>
        <w:spacing w:after="100" w:before="60"/>
        <w:jc w:val="left"/>
      </w:pPr>
      <w:r>
        <w:rPr>
          <w:rFonts w:ascii="Arial" w:cs="Arial" w:eastAsia="Arial" w:hAnsi="Arial"/>
          <w:b w:val="false"/>
          <w:bCs w:val="false"/>
          <w:i w:val="false"/>
          <w:iCs w:val="false"/>
          <w:color w:val="1A1A1A"/>
          <w:sz w:val="20"/>
          <w:szCs w:val="20"/>
        </w:rPr>
        <w:t xml:space="preserve">Interpretation: The 0.068 val AUC drop is classified as a moderate drop — circular features contribute to performance but are not the sole driver. The remaining 0.8763 AUC from pure spectral delta statistics is the conservative lower-bound generalisation estimate. This is the number to cite in the graduation defence when discussing honest performance.</w:t>
      </w:r>
    </w:p>
    <w:p>
      <w:pPr>
        <w:pBdr>
          <w:left w:val="single" w:color="F9A825" w:sz="16" w:space="4"/>
        </w:pBdr>
        <w:shd w:fill="FFF9C4" w:val="clear"/>
        <w:spacing w:after="120" w:before="120"/>
        <w:ind w:left="360" w:right="360"/>
      </w:pPr>
      <w:r>
        <w:rPr>
          <w:rFonts w:ascii="Arial" w:cs="Arial" w:eastAsia="Arial" w:hAnsi="Arial"/>
          <w:i/>
          <w:iCs/>
          <w:color w:val="4A4A00"/>
          <w:sz w:val="19"/>
          <w:szCs w:val="19"/>
        </w:rPr>
        <w:t xml:space="preserve">Defence advice: Present both AUC values — 0.9444 (full model, val) and 0.8763 (ablation, val) — and explicitly explain the circularity. Committees respect intellectual honesty. The ablation demonstrates rigorous evaluation methodology.</w:t>
      </w:r>
    </w:p>
    <w:p>
      <w:r>
        <w:br w:type="page"/>
      </w:r>
    </w:p>
    <w:p>
      <w:pPr>
        <w:pStyle w:val="Heading1"/>
        <w:pBdr>
          <w:bottom w:val="single" w:color="00695C" w:sz="8" w:space="4"/>
        </w:pBdr>
        <w:spacing w:after="200" w:before="400"/>
      </w:pPr>
      <w:r>
        <w:rPr>
          <w:rFonts w:ascii="Arial" w:cs="Arial" w:eastAsia="Arial" w:hAnsi="Arial"/>
          <w:b/>
          <w:bCs/>
          <w:color w:val="003366"/>
          <w:sz w:val="36"/>
          <w:szCs w:val="36"/>
        </w:rPr>
        <w:t xml:space="preserve">8. Inference System — Single-Site and Batch Reporting</w:t>
      </w:r>
    </w:p>
    <w:p>
      <w:pPr>
        <w:pStyle w:val="Heading2"/>
        <w:spacing w:after="120" w:before="300"/>
      </w:pPr>
      <w:r>
        <w:rPr>
          <w:rFonts w:ascii="Arial" w:cs="Arial" w:eastAsia="Arial" w:hAnsi="Arial"/>
          <w:b/>
          <w:bCs/>
          <w:color w:val="00695C"/>
          <w:sz w:val="28"/>
          <w:szCs w:val="28"/>
        </w:rPr>
        <w:t xml:space="preserve">8.1 Single-Site Inference (run_inference.py)</w:t>
      </w:r>
    </w:p>
    <w:p>
      <w:pPr>
        <w:spacing w:after="100" w:before="60"/>
        <w:jc w:val="left"/>
      </w:pPr>
      <w:r>
        <w:rPr>
          <w:rFonts w:ascii="Arial" w:cs="Arial" w:eastAsia="Arial" w:hAnsi="Arial"/>
          <w:b w:val="false"/>
          <w:bCs w:val="false"/>
          <w:i w:val="false"/>
          <w:iCs w:val="false"/>
          <w:color w:val="1A1A1A"/>
          <w:sz w:val="20"/>
          <w:szCs w:val="20"/>
        </w:rPr>
        <w:t xml:space="preserve">Processing pipeline for one site pair:</w:t>
      </w:r>
    </w:p>
    <w:p>
      <w:pPr>
        <w:pStyle w:val="ListParagraph"/>
        <w:numPr>
          <w:ilvl w:val="0"/>
          <w:numId w:val="2"/>
        </w:numPr>
        <w:spacing w:after="40" w:before="40"/>
      </w:pPr>
      <w:r>
        <w:rPr>
          <w:rFonts w:ascii="Arial" w:cs="Arial" w:eastAsia="Arial" w:hAnsi="Arial"/>
          <w:color w:val="1A1A1A"/>
          <w:sz w:val="20"/>
          <w:szCs w:val="20"/>
        </w:rPr>
        <w:t xml:space="preserve">Load before/after GeoTIFFs with rasterio; extract WGS-84 bounds and pixel size</w:t>
      </w:r>
    </w:p>
    <w:p>
      <w:pPr>
        <w:pStyle w:val="ListParagraph"/>
        <w:numPr>
          <w:ilvl w:val="0"/>
          <w:numId w:val="2"/>
        </w:numPr>
        <w:spacing w:after="40" w:before="40"/>
      </w:pPr>
      <w:r>
        <w:rPr>
          <w:rFonts w:ascii="Arial" w:cs="Arial" w:eastAsia="Arial" w:hAnsi="Arial"/>
          <w:color w:val="1A1A1A"/>
          <w:sz w:val="20"/>
          <w:szCs w:val="20"/>
        </w:rPr>
        <w:t xml:space="preserve">Compute 46-feature vector via pair_features(d1, d2)</w:t>
      </w:r>
    </w:p>
    <w:p>
      <w:pPr>
        <w:pStyle w:val="ListParagraph"/>
        <w:numPr>
          <w:ilvl w:val="0"/>
          <w:numId w:val="2"/>
        </w:numPr>
        <w:spacing w:after="40" w:before="40"/>
      </w:pPr>
      <w:r>
        <w:rPr>
          <w:rFonts w:ascii="Arial" w:cs="Arial" w:eastAsia="Arial" w:hAnsi="Arial"/>
          <w:color w:val="1A1A1A"/>
          <w:sz w:val="20"/>
          <w:szCs w:val="20"/>
        </w:rPr>
        <w:t xml:space="preserve">Impute NaN: np.nan_to_num(feat, nan=0.0) — bypasses pickled imputer (sklearn version mismatch fix)</w:t>
      </w:r>
    </w:p>
    <w:p>
      <w:pPr>
        <w:pStyle w:val="ListParagraph"/>
        <w:numPr>
          <w:ilvl w:val="0"/>
          <w:numId w:val="2"/>
        </w:numPr>
        <w:spacing w:after="40" w:before="40"/>
      </w:pPr>
      <w:r>
        <w:rPr>
          <w:rFonts w:ascii="Arial" w:cs="Arial" w:eastAsia="Arial" w:hAnsi="Arial"/>
          <w:color w:val="1A1A1A"/>
          <w:sz w:val="20"/>
          <w:szCs w:val="20"/>
        </w:rPr>
        <w:t xml:space="preserve">clf.predict_proba(feat)[0,1] =&gt; encroachment probability; threshold at 0.40</w:t>
      </w:r>
    </w:p>
    <w:p>
      <w:pPr>
        <w:pStyle w:val="ListParagraph"/>
        <w:numPr>
          <w:ilvl w:val="0"/>
          <w:numId w:val="2"/>
        </w:numPr>
        <w:spacing w:after="40" w:before="40"/>
      </w:pPr>
      <w:r>
        <w:rPr>
          <w:rFonts w:ascii="Arial" w:cs="Arial" w:eastAsia="Arial" w:hAnsi="Arial"/>
          <w:color w:val="1A1A1A"/>
          <w:sz w:val="20"/>
          <w:szCs w:val="20"/>
        </w:rPr>
        <w:t xml:space="preserve">find_clusters(): connected components of pct_conv-positive pixels, filtered to &gt;= 0.5 ha</w:t>
      </w:r>
    </w:p>
    <w:p>
      <w:pPr>
        <w:pStyle w:val="ListParagraph"/>
        <w:numPr>
          <w:ilvl w:val="0"/>
          <w:numId w:val="2"/>
        </w:numPr>
        <w:spacing w:after="40" w:before="40"/>
      </w:pPr>
      <w:r>
        <w:rPr>
          <w:rFonts w:ascii="Arial" w:cs="Arial" w:eastAsia="Arial" w:hAnsi="Arial"/>
          <w:color w:val="1A1A1A"/>
          <w:sz w:val="20"/>
          <w:szCs w:val="20"/>
        </w:rPr>
        <w:t xml:space="preserve">shared_rgb(): 3-band pseudo-colour (R=NDBI, G=NDVI, B=MNDWI) with joint percentile normalisation</w:t>
      </w:r>
    </w:p>
    <w:p>
      <w:pPr>
        <w:pStyle w:val="ListParagraph"/>
        <w:numPr>
          <w:ilvl w:val="0"/>
          <w:numId w:val="2"/>
        </w:numPr>
        <w:spacing w:after="40" w:before="40"/>
      </w:pPr>
      <w:r>
        <w:rPr>
          <w:rFonts w:ascii="Arial" w:cs="Arial" w:eastAsia="Arial" w:hAnsi="Arial"/>
          <w:color w:val="1A1A1A"/>
          <w:sz w:val="20"/>
          <w:szCs w:val="20"/>
        </w:rPr>
        <w:t xml:space="preserve">Matplotlib 3-panel figure: Before, After + cluster bounding boxes, dNDVI heatmap</w:t>
      </w:r>
    </w:p>
    <w:p>
      <w:pPr>
        <w:pStyle w:val="ListParagraph"/>
        <w:numPr>
          <w:ilvl w:val="0"/>
          <w:numId w:val="2"/>
        </w:numPr>
        <w:spacing w:after="40" w:before="40"/>
      </w:pPr>
      <w:r>
        <w:rPr>
          <w:rFonts w:ascii="Arial" w:cs="Arial" w:eastAsia="Arial" w:hAnsi="Arial"/>
          <w:color w:val="1A1A1A"/>
          <w:sz w:val="20"/>
          <w:szCs w:val="20"/>
        </w:rPr>
        <w:t xml:space="preserve">Convert cluster pixel bounding boxes to WGS-84 coordinates</w:t>
      </w:r>
    </w:p>
    <w:p>
      <w:pPr>
        <w:pStyle w:val="ListParagraph"/>
        <w:numPr>
          <w:ilvl w:val="0"/>
          <w:numId w:val="2"/>
        </w:numPr>
        <w:spacing w:after="40" w:before="40"/>
      </w:pPr>
      <w:r>
        <w:rPr>
          <w:rFonts w:ascii="Arial" w:cs="Arial" w:eastAsia="Arial" w:hAnsi="Arial"/>
          <w:color w:val="1A1A1A"/>
          <w:sz w:val="20"/>
          <w:szCs w:val="20"/>
        </w:rPr>
        <w:t xml:space="preserve">Embed PNG as base64 in HTML; build Leaflet satellite map with cluster rectangle overlays</w:t>
      </w:r>
    </w:p>
    <w:p>
      <w:pPr>
        <w:pStyle w:val="ListParagraph"/>
        <w:numPr>
          <w:ilvl w:val="0"/>
          <w:numId w:val="2"/>
        </w:numPr>
        <w:spacing w:after="40" w:before="40"/>
      </w:pPr>
      <w:r>
        <w:rPr>
          <w:rFonts w:ascii="Arial" w:cs="Arial" w:eastAsia="Arial" w:hAnsi="Arial"/>
          <w:color w:val="1A1A1A"/>
          <w:sz w:val="20"/>
          <w:szCs w:val="20"/>
        </w:rPr>
        <w:t xml:space="preserve">Write outputs/site_report.png and outputs/site_report.html</w:t>
      </w:r>
    </w:p>
    <w:p>
      <w:pPr>
        <w:spacing w:after="120" w:before="0"/>
      </w:pPr>
      <w:r>
        <w:t xml:space="preserve"/>
      </w:r>
    </w:p>
    <w:p>
      <w:pPr>
        <w:spacing w:after="100" w:before="60"/>
        <w:jc w:val="left"/>
      </w:pPr>
      <w:r>
        <w:rPr>
          <w:rFonts w:ascii="Arial" w:cs="Arial" w:eastAsia="Arial" w:hAnsi="Arial"/>
          <w:b w:val="false"/>
          <w:bCs w:val="false"/>
          <w:i w:val="false"/>
          <w:iCs w:val="false"/>
          <w:color w:val="1A1A1A"/>
          <w:sz w:val="20"/>
          <w:szCs w:val="20"/>
        </w:rPr>
        <w:t xml:space="preserve">Shared RGB normalisation (critical for visual comparison): joint percentile range computed from BOTH before and after images to ensure consistent colour scale. Formula: lo=nanpercentile(concat(before_ch, after_ch), 2); hi=nanpercentile(..., 98); normalised=(x-lo)/(hi-lo+1e-9) clipped to [0,1].</w:t>
      </w:r>
    </w:p>
    <w:p>
      <w:pPr>
        <w:spacing w:after="100" w:before="60"/>
        <w:jc w:val="left"/>
      </w:pPr>
      <w:r>
        <w:rPr>
          <w:rFonts w:ascii="Arial" w:cs="Arial" w:eastAsia="Arial" w:hAnsi="Arial"/>
          <w:b w:val="false"/>
          <w:bCs w:val="false"/>
          <w:i w:val="false"/>
          <w:iCs w:val="false"/>
          <w:color w:val="1A1A1A"/>
          <w:sz w:val="20"/>
          <w:szCs w:val="20"/>
        </w:rPr>
        <w:t xml:space="preserve">Cluster area formula: area_ha = cluster_pixel_count * 100 / 10000 (100 m2/pixel at 10m, divided by 10000 m2/ha). Area in km2 = area_ha * 0.01.</w:t>
      </w:r>
    </w:p>
    <w:p>
      <w:pPr>
        <w:pStyle w:val="Heading2"/>
        <w:spacing w:after="120" w:before="300"/>
      </w:pPr>
      <w:r>
        <w:rPr>
          <w:rFonts w:ascii="Arial" w:cs="Arial" w:eastAsia="Arial" w:hAnsi="Arial"/>
          <w:b/>
          <w:bCs/>
          <w:color w:val="00695C"/>
          <w:sz w:val="28"/>
          <w:szCs w:val="28"/>
        </w:rPr>
        <w:t xml:space="preserve">8.2 Geocoding Strategy</w:t>
      </w:r>
    </w:p>
    <w:p>
      <w:pPr>
        <w:spacing w:after="100" w:before="60"/>
        <w:jc w:val="left"/>
      </w:pPr>
      <w:r>
        <w:rPr>
          <w:rFonts w:ascii="Arial" w:cs="Arial" w:eastAsia="Arial" w:hAnsi="Arial"/>
          <w:b w:val="false"/>
          <w:bCs w:val="false"/>
          <w:i w:val="false"/>
          <w:iCs w:val="false"/>
          <w:color w:val="1A1A1A"/>
          <w:sz w:val="20"/>
          <w:szCs w:val="20"/>
        </w:rPr>
        <w:t xml:space="preserve">Two geocoding approaches were implemented:</w:t>
      </w:r>
    </w:p>
    <w:p>
      <w:pPr>
        <w:pStyle w:val="ListParagraph"/>
        <w:numPr>
          <w:ilvl w:val="0"/>
          <w:numId w:val="2"/>
        </w:numPr>
        <w:spacing w:after="40" w:before="40"/>
      </w:pPr>
      <w:r>
        <w:rPr>
          <w:rFonts w:ascii="Arial" w:cs="Arial" w:eastAsia="Arial" w:hAnsi="Arial"/>
          <w:b/>
          <w:bCs/>
          <w:color w:val="1A1A1A"/>
          <w:sz w:val="20"/>
          <w:szCs w:val="20"/>
        </w:rPr>
        <w:t xml:space="preserve">Client-side JSONP (initial): </w:t>
      </w:r>
      <w:r>
        <w:rPr>
          <w:rFonts w:ascii="Arial" w:cs="Arial" w:eastAsia="Arial" w:hAnsi="Arial"/>
          <w:color w:val="1A1A1A"/>
          <w:sz w:val="20"/>
          <w:szCs w:val="20"/>
        </w:rPr>
        <w:t xml:space="preserve">Each HTML report contained a JavaScript geocoding block that called Nominatim via script tag injection (bypassing CORS for file:// URLs). 700ms staggered delays between requests. This required an internet connection every time the file was opened.</w:t>
      </w:r>
    </w:p>
    <w:p>
      <w:pPr>
        <w:pStyle w:val="ListParagraph"/>
        <w:numPr>
          <w:ilvl w:val="0"/>
          <w:numId w:val="2"/>
        </w:numPr>
        <w:spacing w:after="40" w:before="40"/>
      </w:pPr>
      <w:r>
        <w:rPr>
          <w:rFonts w:ascii="Arial" w:cs="Arial" w:eastAsia="Arial" w:hAnsi="Arial"/>
          <w:b/>
          <w:bCs/>
          <w:color w:val="1A1A1A"/>
          <w:sz w:val="20"/>
          <w:szCs w:val="20"/>
        </w:rPr>
        <w:t xml:space="preserve">Server-side patching (geocode_reports.py, final): </w:t>
      </w:r>
      <w:r>
        <w:rPr>
          <w:rFonts w:ascii="Arial" w:cs="Arial" w:eastAsia="Arial" w:hAnsi="Arial"/>
          <w:color w:val="1A1A1A"/>
          <w:sz w:val="20"/>
          <w:szCs w:val="20"/>
        </w:rPr>
        <w:t xml:space="preserve">A Python script makes the same Nominatim calls once, patches the cluster name spans directly into the HTML file, and removes the JavaScript geocoding block. The result is a self-contained static HTML file with names already baked in.</w:t>
      </w:r>
    </w:p>
    <w:p>
      <w:pPr>
        <w:spacing w:after="100" w:before="60"/>
        <w:jc w:val="left"/>
      </w:pPr>
      <w:r>
        <w:rPr>
          <w:rFonts w:ascii="Arial" w:cs="Arial" w:eastAsia="Arial" w:hAnsi="Arial"/>
          <w:b w:val="false"/>
          <w:bCs w:val="false"/>
          <w:i w:val="false"/>
          <w:iCs w:val="false"/>
          <w:color w:val="1A1A1A"/>
          <w:sz w:val="20"/>
          <w:szCs w:val="20"/>
        </w:rPr>
        <w:t xml:space="preserve">Address parsing priority (Nominatim response): hamlet &gt; neighbourhood &gt; isolated_dwelling &gt; village &gt; suburb &gt; quarter &gt; allotments &gt; town &gt; municipality &gt; city_district &gt; city &gt; county &gt; state_district. Fallback: first non-numeric component of display_name. Governorate suffix appended if different from locality name.</w:t>
      </w:r>
    </w:p>
    <w:p>
      <w:pPr>
        <w:spacing w:after="100" w:before="60"/>
        <w:jc w:val="left"/>
      </w:pPr>
      <w:r>
        <w:rPr>
          <w:rFonts w:ascii="Arial" w:cs="Arial" w:eastAsia="Arial" w:hAnsi="Arial"/>
          <w:b w:val="false"/>
          <w:bCs w:val="false"/>
          <w:i w:val="false"/>
          <w:iCs w:val="false"/>
          <w:color w:val="1A1A1A"/>
          <w:sz w:val="20"/>
          <w:szCs w:val="20"/>
        </w:rPr>
        <w:t xml:space="preserve">Rate limiting: 1.1 second sleep between requests. Nominatim policy: max 1 req/sec. Retry: 3 attempts with 2-second backoff on failure.</w:t>
      </w:r>
    </w:p>
    <w:p>
      <w:pPr>
        <w:pStyle w:val="Heading2"/>
        <w:spacing w:after="120" w:before="300"/>
      </w:pPr>
      <w:r>
        <w:rPr>
          <w:rFonts w:ascii="Arial" w:cs="Arial" w:eastAsia="Arial" w:hAnsi="Arial"/>
          <w:b/>
          <w:bCs/>
          <w:color w:val="00695C"/>
          <w:sz w:val="28"/>
          <w:szCs w:val="28"/>
        </w:rPr>
        <w:t xml:space="preserve">8.3 Batch Inference (batch_report.py)</w:t>
      </w:r>
    </w:p>
    <w:p>
      <w:pPr>
        <w:spacing w:after="100" w:before="60"/>
        <w:jc w:val="left"/>
      </w:pPr>
      <w:r>
        <w:rPr>
          <w:rFonts w:ascii="Arial" w:cs="Arial" w:eastAsia="Arial" w:hAnsi="Arial"/>
          <w:b w:val="false"/>
          <w:bCs w:val="false"/>
          <w:i w:val="false"/>
          <w:iCs w:val="false"/>
          <w:color w:val="1A1A1A"/>
          <w:sz w:val="20"/>
          <w:szCs w:val="20"/>
        </w:rPr>
        <w:t xml:space="preserve">Iterates over all positive sites from ba_labels.json, calls run() for each, collects (site, prob, total_km2, main_km2, clusters) tuples, then builds encroachment_summary.html: a master map centred on Egypt (zoom 6) with coloured markers (red = detected, green = not detected) and a sortable sidebar table with links to individual reports. Runtime: 78 sites in 141 seconds on CPU (approx 1.8 seconds/site, dominated by file I/O and matplotlib).</w:t>
      </w:r>
    </w:p>
    <w:p>
      <w:r>
        <w:br w:type="page"/>
      </w:r>
    </w:p>
    <w:p>
      <w:pPr>
        <w:pStyle w:val="Heading1"/>
        <w:pBdr>
          <w:bottom w:val="single" w:color="00695C" w:sz="8" w:space="4"/>
        </w:pBdr>
        <w:spacing w:after="200" w:before="400"/>
      </w:pPr>
      <w:r>
        <w:rPr>
          <w:rFonts w:ascii="Arial" w:cs="Arial" w:eastAsia="Arial" w:hAnsi="Arial"/>
          <w:b/>
          <w:bCs/>
          <w:color w:val="003366"/>
          <w:sz w:val="36"/>
          <w:szCs w:val="36"/>
        </w:rPr>
        <w:t xml:space="preserve">9. Bugs, Errors, and Fixes — Complete Engineering Log</w:t>
      </w:r>
    </w:p>
    <w:p>
      <w:pPr>
        <w:spacing w:after="100" w:before="60"/>
        <w:jc w:val="left"/>
      </w:pPr>
      <w:r>
        <w:rPr>
          <w:rFonts w:ascii="Arial" w:cs="Arial" w:eastAsia="Arial" w:hAnsi="Arial"/>
          <w:b w:val="false"/>
          <w:bCs w:val="false"/>
          <w:i w:val="false"/>
          <w:iCs w:val="false"/>
          <w:color w:val="1A1A1A"/>
          <w:sz w:val="20"/>
          <w:szCs w:val="20"/>
        </w:rPr>
        <w:t xml:space="preserve">Every significant error encountered during development, with root cause analysis and exact fix applied.</w:t>
      </w:r>
    </w:p>
    <w:p>
      <w:pPr>
        <w:spacing w:after="120" w:before="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00"/>
        <w:gridCol w:w="1600"/>
        <w:gridCol w:w="1800"/>
        <w:gridCol w:w="2400"/>
        <w:gridCol w:w="1260"/>
      </w:tblGrid>
      <w:tr>
        <w:trPr>
          <w:tblHeader/>
        </w:trPr>
        <w:tc>
          <w:tcPr>
            <w:tcW w:type="dxa" w:w="3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16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Error / Symptom</w:t>
            </w:r>
          </w:p>
        </w:tc>
        <w:tc>
          <w:tcPr>
            <w:tcW w:type="dxa" w:w="18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Root Cause</w:t>
            </w:r>
          </w:p>
        </w:tc>
        <w:tc>
          <w:tcPr>
            <w:tcW w:type="dxa" w:w="24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Fix Applied</w:t>
            </w:r>
          </w:p>
        </w:tc>
        <w:tc>
          <w:tcPr>
            <w:tcW w:type="dxa" w:w="126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File</w:t>
            </w:r>
          </w:p>
        </w:tc>
      </w:tr>
      <w:tr>
        <w:tc>
          <w:tcPr>
            <w:tcW w:type="dxa" w:w="3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w:t>
            </w:r>
          </w:p>
        </w:tc>
        <w:tc>
          <w:tcPr>
            <w:tcW w:type="dxa" w:w="1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AttributeError: SimpleImputer has no attribute '_fill_dtype'</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Model pickled with sklearn 1.7.2; runtime sklearn 1.9.0. Pickled SimpleImputer has internal attributes renamed between versions.</w:t>
            </w:r>
          </w:p>
        </w:tc>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Bypass pickled imputer: replace bundle['imputer'].transform(feat) with np.nan_to_num(pair_features(d1,d2), nan=0.0).reshape(1,-1). Replaces NaN with 0 instead of median, but avoids version dependency.</w:t>
            </w:r>
          </w:p>
        </w:tc>
        <w:tc>
          <w:tcPr>
            <w:tcW w:type="dxa" w:w="12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run_inference.py</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NameError: name 'ndbi1' is not defined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In pair_features_ablation(), the variable ndbi1=d1[1] was missing. Used in np.nanmean(ndbi2-ndbi1 if d2.shape[0]&gt;1 else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Added missing assignments: ndvi1=d1[0]; ndbi1=d1[1]; ndvi2=d2[0]; ndbi2=d2[1]</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ablation_no_circular.py</w:t>
            </w:r>
          </w:p>
        </w:tc>
      </w:tr>
      <w:tr>
        <w:tc>
          <w:tcPr>
            <w:tcW w:type="dxa" w:w="3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3</w:t>
            </w:r>
          </w:p>
        </w:tc>
        <w:tc>
          <w:tcPr>
            <w:tcW w:type="dxa" w:w="1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NameError: name 'main' is not defined</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Entry point called main() but the function was defined as create_pdf().</w:t>
            </w:r>
          </w:p>
        </w:tc>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Changed if __name__=='__main__' block to call create_pdf().</w:t>
            </w:r>
          </w:p>
        </w:tc>
        <w:tc>
          <w:tcPr>
            <w:tcW w:type="dxa" w:w="12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docs/create_final_report_pdf.py</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NameError: name 'section_title' is not defined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Called section_title(pdf, ...) but helper function was removed in an earlier refactor.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Inlined title formatting: pdf.set_font('Helvetica','B',14); pdf.cell(0,10,title,ln=True); pdf.ln(2)</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docs/create_final_report_pdf.py</w:t>
            </w:r>
          </w:p>
        </w:tc>
      </w:tr>
      <w:tr>
        <w:tc>
          <w:tcPr>
            <w:tcW w:type="dxa" w:w="3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5</w:t>
            </w:r>
          </w:p>
        </w:tc>
        <w:tc>
          <w:tcPr>
            <w:tcW w:type="dxa" w:w="1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FPDFUnicodeEncodingException: Character em-dash (U+2014)</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fpdf2 with built-in Helvetica uses latin-1 encoding. Em-dash, Delta, star, arrows not in latin-1.</w:t>
            </w:r>
          </w:p>
        </w:tc>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Replaced all non-latin-1 chars: em-dash -&gt; hyphen, Delta -&gt; 'Delta', star -&gt; asterisk, -&gt; -&gt; '-&gt;', &lt;- -&gt; '&lt;-', approx -&gt; '~'</w:t>
            </w:r>
          </w:p>
        </w:tc>
        <w:tc>
          <w:tcPr>
            <w:tcW w:type="dxa" w:w="12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docs/create_final_report_pdf.py</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FPDFException: Not enough horizontal space after cell(58,7,key,ln=False)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multi_cell(0,7,val) uses width=0 (remaining width) but cursor was at x=58+margin, leaving near-zero or negative remaining width.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Two-line fix: pdf.cell(58,7,k+':') then pdf.set_x(68); pdf.multi_cell(120,7,v). Explicit width 120 and explicit x position.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docs/create_final_report_pdf.py</w:t>
            </w:r>
          </w:p>
        </w:tc>
      </w:tr>
      <w:tr>
        <w:tc>
          <w:tcPr>
            <w:tcW w:type="dxa" w:w="3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7</w:t>
            </w:r>
          </w:p>
        </w:tc>
        <w:tc>
          <w:tcPr>
            <w:tcW w:type="dxa" w:w="1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pptxgenjs not found; npm install -g fails (permissions)</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npm global install requires root on the Linux sandbox. /usr/local/lib/node_modules is not writable.</w:t>
            </w:r>
          </w:p>
        </w:tc>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Local install: npm install --prefix /tmp/npm_global pptxgenjs. Required: require('/tmp/npm_global/lib/node_modules/pptxgenjs')</w:t>
            </w:r>
          </w:p>
        </w:tc>
        <w:tc>
          <w:tcPr>
            <w:tcW w:type="dxa" w:w="12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GP_Presentation.pptx</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PowerShell: outputs/*_report.html passed as literal 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PowerShell does not expand * in argument strings like bash does. String passed to Python unchanged.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Use PowerShell cmdlet: python geocode_reports.py (Get-ChildItem outputs\*_report.html).FullName — parentheses force evaluation.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geocode_reports.py usage</w:t>
            </w:r>
          </w:p>
        </w:tc>
      </w:tr>
      <w:tr>
        <w:tc>
          <w:tcPr>
            <w:tcW w:type="dxa" w:w="3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9</w:t>
            </w:r>
          </w:p>
        </w:tc>
        <w:tc>
          <w:tcPr>
            <w:tcW w:type="dxa" w:w="1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run_inference.py: unrecognized arguments (positional args)</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Wrong CLI syntax: python run_inference.py before.tif after.tif sitename (positional).</w:t>
            </w:r>
          </w:p>
        </w:tc>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Correct: python run_inference.py --before path --after path --site name. Or: --site sitename (uses default BA_DIR).</w:t>
            </w:r>
          </w:p>
        </w:tc>
        <w:tc>
          <w:tcPr>
            <w:tcW w:type="dxa" w:w="12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run_inference.py</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evaluate.py TC differed from predict.py (results not reproducible)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evaluate.py used ground-truth labels inside TC logic (unfair look-ahead). predict.py was label-blind. Results diverged.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Rewrote evaluate.py TC to be identical to predict.py: label-blind, using only predicted scores and tile IDs.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evaluate.py</w:t>
            </w:r>
          </w:p>
        </w:tc>
      </w:tr>
      <w:tr>
        <w:tc>
          <w:tcPr>
            <w:tcW w:type="dxa" w:w="3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11</w:t>
            </w:r>
          </w:p>
        </w:tc>
        <w:tc>
          <w:tcPr>
            <w:tcW w:type="dxa" w:w="1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Platt calibration collapsed all scores to 0.17-0.21</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CalibratedClassifierCV(method='sigmoid') trained on only 6 positive val samples. Sigmoid params overfit to near-zero range.</w:t>
            </w:r>
          </w:p>
        </w:tc>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Dropped calibration entirely. Raw RF predict_proba used directly.</w:t>
            </w:r>
          </w:p>
        </w:tc>
        <w:tc>
          <w:tcPr>
            <w:tcW w:type="dxa" w:w="12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train_classifier.py</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git index.lock persists across sessions; all git commands fail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OneDrive syncs the .git directory. index.lock from a prior session was synced to cloud, appearing as an active lock.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Ran git commands via Desktop Commander PowerShell on Windows machine: Remove-Item -Force .git\index.lock before git add -A.</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Repository</w:t>
            </w:r>
          </w:p>
        </w:tc>
      </w:tr>
      <w:tr>
        <w:tc>
          <w:tcPr>
            <w:tcW w:type="dxa" w:w="3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13</w:t>
            </w:r>
          </w:p>
        </w:tc>
        <w:tc>
          <w:tcPr>
            <w:tcW w:type="dxa" w:w="1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Slide 04 step numbers invisible (dark green on dark background)</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Step number circles used fill color #1B5E20 (very dark green) with black text. Numbers invisible.</w:t>
            </w:r>
          </w:p>
        </w:tc>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Changed step number text color to white; changed circle fill to #2E7D32 (lighter green).</w:t>
            </w:r>
          </w:p>
        </w:tc>
        <w:tc>
          <w:tcPr>
            <w:tcW w:type="dxa" w:w="12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GP_Presentation.pptx</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Slide 08 bottom text overlap with content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y:5.25 placed text below the 10-inch slide height boundary.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Moved bottom text up: y:5.25 -&gt; y:4.9</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GP_Presentation.pptx</w:t>
            </w:r>
          </w:p>
        </w:tc>
      </w:tr>
    </w:tbl>
    <w:p>
      <w:r>
        <w:br w:type="page"/>
      </w:r>
    </w:p>
    <w:p>
      <w:pPr>
        <w:pStyle w:val="Heading1"/>
        <w:pBdr>
          <w:bottom w:val="single" w:color="00695C" w:sz="8" w:space="4"/>
        </w:pBdr>
        <w:spacing w:after="200" w:before="400"/>
      </w:pPr>
      <w:r>
        <w:rPr>
          <w:rFonts w:ascii="Arial" w:cs="Arial" w:eastAsia="Arial" w:hAnsi="Arial"/>
          <w:b/>
          <w:bCs/>
          <w:color w:val="003366"/>
          <w:sz w:val="36"/>
          <w:szCs w:val="36"/>
        </w:rPr>
        <w:t xml:space="preserve">10. Training Iteration History — Legacy Tile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200"/>
        <w:gridCol w:w="4760"/>
      </w:tblGrid>
      <w:tr>
        <w:trPr>
          <w:tblHeader/>
        </w:trPr>
        <w:tc>
          <w:tcPr>
            <w:tcW w:type="dxa" w:w="6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Version</w:t>
            </w:r>
          </w:p>
        </w:tc>
        <w:tc>
          <w:tcPr>
            <w:tcW w:type="dxa" w:w="28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Change Made</w:t>
            </w:r>
          </w:p>
        </w:tc>
        <w:tc>
          <w:tcPr>
            <w:tcW w:type="dxa" w:w="12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 AUC</w:t>
            </w:r>
          </w:p>
        </w:tc>
        <w:tc>
          <w:tcPr>
            <w:tcW w:type="dxa" w:w="476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Outcome / Decision</w:t>
            </w:r>
          </w:p>
        </w:tc>
      </w:tr>
      <w:tr>
        <w:tc>
          <w:tcPr>
            <w:tcW w:type="dxa" w:w="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v1</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Initial RF, max_depth=None, 100 trees, no class weighting</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0.71</w:t>
            </w:r>
          </w:p>
        </w:tc>
        <w:tc>
          <w:tcPr>
            <w:tcW w:type="dxa" w:w="47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Severe overfitting; model memorised training data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max_depth=6, class_weight='balanced'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0.82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Major improvement; still meaningful FP rate</w:t>
            </w:r>
          </w:p>
        </w:tc>
      </w:tr>
      <w:tr>
        <w:tc>
          <w:tcPr>
            <w:tcW w:type="dxa" w:w="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v3</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Added SMOTE oversampling for minority class</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0.79</w:t>
            </w:r>
          </w:p>
        </w:tc>
        <w:tc>
          <w:tcPr>
            <w:tcW w:type="dxa" w:w="47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Worse — synthetic positives confused boundary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Dropped SMOTE; max_depth=8; n_estimators=400; min_samples_leaf=3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0.91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Best RF config found</w:t>
            </w:r>
          </w:p>
        </w:tc>
      </w:tr>
      <w:tr>
        <w:tc>
          <w:tcPr>
            <w:tcW w:type="dxa" w:w="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v5</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Added XGBoost comparison</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0.88 (XGB vs 0.91 RF)</w:t>
            </w:r>
          </w:p>
        </w:tc>
        <w:tc>
          <w:tcPr>
            <w:tcW w:type="dxa" w:w="47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RF selected — outperforms XGBoost on this dataset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Added t1_is_pos prior-label feature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0.94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Major improvement; eliminated most pos-&gt;pos FPs</w:t>
            </w:r>
          </w:p>
        </w:tc>
      </w:tr>
      <w:tr>
        <w:tc>
          <w:tcPr>
            <w:tcW w:type="dxa" w:w="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v7</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Added Temporal Consistency post-processing</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0.963</w:t>
            </w:r>
          </w:p>
        </w:tc>
        <w:tc>
          <w:tcPr>
            <w:tcW w:type="dxa" w:w="47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Final val AUC; TC resolved remaining tile-level inconsistencies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v8 (TC bug fix)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Fixed Case 1 TC to dampen only pos-&gt;pos pairs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0.963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Same AUC but now reproducible from predict.py without label leakage</w:t>
            </w:r>
          </w:p>
        </w:tc>
      </w:tr>
    </w:tbl>
    <w:p>
      <w:r>
        <w:br w:type="page"/>
      </w:r>
    </w:p>
    <w:p>
      <w:pPr>
        <w:pStyle w:val="Heading1"/>
        <w:pBdr>
          <w:bottom w:val="single" w:color="00695C" w:sz="8" w:space="4"/>
        </w:pBdr>
        <w:spacing w:after="200" w:before="400"/>
      </w:pPr>
      <w:r>
        <w:rPr>
          <w:rFonts w:ascii="Arial" w:cs="Arial" w:eastAsia="Arial" w:hAnsi="Arial"/>
          <w:b/>
          <w:bCs/>
          <w:color w:val="003366"/>
          <w:sz w:val="36"/>
          <w:szCs w:val="36"/>
        </w:rPr>
        <w:t xml:space="preserve">11. Mathematical Reference — All Equations</w:t>
      </w:r>
    </w:p>
    <w:p>
      <w:pPr>
        <w:pStyle w:val="Heading2"/>
        <w:spacing w:after="120" w:before="300"/>
      </w:pPr>
      <w:r>
        <w:rPr>
          <w:rFonts w:ascii="Arial" w:cs="Arial" w:eastAsia="Arial" w:hAnsi="Arial"/>
          <w:b/>
          <w:bCs/>
          <w:color w:val="00695C"/>
          <w:sz w:val="28"/>
          <w:szCs w:val="28"/>
        </w:rPr>
        <w:t xml:space="preserve">11.1 Spectral Indices (all use eps=0.0001 in GEE, eps=1e-9 in pipeline)</w:t>
      </w:r>
    </w:p>
    <w:p>
      <w:pPr>
        <w:pBdr>
          <w:left w:val="single" w:color="00695C" w:sz="12" w:space="4"/>
        </w:pBdr>
        <w:shd w:fill="F5F5F5" w:val="clear"/>
        <w:spacing w:after="60" w:before="60"/>
        <w:ind w:left="360" w:right="360"/>
      </w:pPr>
      <w:r>
        <w:rPr>
          <w:rFonts w:ascii="Courier New" w:cs="Courier New" w:eastAsia="Courier New" w:hAnsi="Courier New"/>
          <w:color w:val="1B5E20"/>
          <w:sz w:val="18"/>
          <w:szCs w:val="18"/>
        </w:rPr>
        <w:t xml:space="preserve">NDVI  = (NIR - Red)        / (NIR + Red + eps)</w:t>
      </w:r>
    </w:p>
    <w:p>
      <w:pPr>
        <w:pBdr>
          <w:left w:val="single" w:color="00695C" w:sz="12" w:space="4"/>
        </w:pBdr>
        <w:shd w:fill="F5F5F5" w:val="clear"/>
        <w:spacing w:after="60" w:before="60"/>
        <w:ind w:left="360" w:right="360"/>
      </w:pPr>
      <w:r>
        <w:rPr>
          <w:rFonts w:ascii="Courier New" w:cs="Courier New" w:eastAsia="Courier New" w:hAnsi="Courier New"/>
          <w:color w:val="1B5E20"/>
          <w:sz w:val="18"/>
          <w:szCs w:val="18"/>
        </w:rPr>
        <w:t xml:space="preserve">NDBI  = (SWIR1 - NIR)       / (SWIR1 + NIR + eps)</w:t>
      </w:r>
    </w:p>
    <w:p>
      <w:pPr>
        <w:pBdr>
          <w:left w:val="single" w:color="00695C" w:sz="12" w:space="4"/>
        </w:pBdr>
        <w:shd w:fill="F5F5F5" w:val="clear"/>
        <w:spacing w:after="60" w:before="60"/>
        <w:ind w:left="360" w:right="360"/>
      </w:pPr>
      <w:r>
        <w:rPr>
          <w:rFonts w:ascii="Courier New" w:cs="Courier New" w:eastAsia="Courier New" w:hAnsi="Courier New"/>
          <w:color w:val="1B5E20"/>
          <w:sz w:val="18"/>
          <w:szCs w:val="18"/>
        </w:rPr>
        <w:t xml:space="preserve">MNDWI = (Green - SWIR1)     / (Green + SWIR1 + eps)</w:t>
      </w:r>
    </w:p>
    <w:p>
      <w:pPr>
        <w:pBdr>
          <w:left w:val="single" w:color="00695C" w:sz="12" w:space="4"/>
        </w:pBdr>
        <w:shd w:fill="F5F5F5" w:val="clear"/>
        <w:spacing w:after="60" w:before="60"/>
        <w:ind w:left="360" w:right="360"/>
      </w:pPr>
      <w:r>
        <w:rPr>
          <w:rFonts w:ascii="Courier New" w:cs="Courier New" w:eastAsia="Courier New" w:hAnsi="Courier New"/>
          <w:color w:val="1B5E20"/>
          <w:sz w:val="18"/>
          <w:szCs w:val="18"/>
        </w:rPr>
        <w:t xml:space="preserve">SAVI  = 1.5*(NIR-Red)       / (NIR + Red + 0.5 + eps)    [L=0.5 soil adj. factor]</w:t>
      </w:r>
    </w:p>
    <w:p>
      <w:pPr>
        <w:pBdr>
          <w:left w:val="single" w:color="00695C" w:sz="12" w:space="4"/>
        </w:pBdr>
        <w:shd w:fill="F5F5F5" w:val="clear"/>
        <w:spacing w:after="60" w:before="60"/>
        <w:ind w:left="360" w:right="360"/>
      </w:pPr>
      <w:r>
        <w:rPr>
          <w:rFonts w:ascii="Courier New" w:cs="Courier New" w:eastAsia="Courier New" w:hAnsi="Courier New"/>
          <w:color w:val="1B5E20"/>
          <w:sz w:val="18"/>
          <w:szCs w:val="18"/>
        </w:rPr>
        <w:t xml:space="preserve">BSI   = ((SWIR1+Red)-(NIR+Blue)) / ((SWIR1+Red)+(NIR+Blue)+eps)</w:t>
      </w:r>
    </w:p>
    <w:p>
      <w:pPr>
        <w:pBdr>
          <w:left w:val="single" w:color="00695C" w:sz="12" w:space="4"/>
        </w:pBdr>
        <w:shd w:fill="F5F5F5" w:val="clear"/>
        <w:spacing w:after="60" w:before="60"/>
        <w:ind w:left="360" w:right="360"/>
      </w:pPr>
      <w:r>
        <w:rPr>
          <w:rFonts w:ascii="Courier New" w:cs="Courier New" w:eastAsia="Courier New" w:hAnsi="Courier New"/>
          <w:color w:val="1B5E20"/>
          <w:sz w:val="18"/>
          <w:szCs w:val="18"/>
        </w:rPr>
        <w:t xml:space="preserve">NDWI  = (Green - NIR)       / (Green + NIR + eps)</w:t>
      </w:r>
    </w:p>
    <w:p>
      <w:pPr>
        <w:pStyle w:val="Heading2"/>
        <w:spacing w:after="120" w:before="300"/>
      </w:pPr>
      <w:r>
        <w:rPr>
          <w:rFonts w:ascii="Arial" w:cs="Arial" w:eastAsia="Arial" w:hAnsi="Arial"/>
          <w:b/>
          <w:bCs/>
          <w:color w:val="00695C"/>
          <w:sz w:val="28"/>
          <w:szCs w:val="28"/>
        </w:rPr>
        <w:t xml:space="preserve">11.2 pct_conv and pct_new (Circular Features)</w:t>
      </w:r>
    </w:p>
    <w:p>
      <w:pPr>
        <w:pBdr>
          <w:left w:val="single" w:color="00695C" w:sz="12" w:space="4"/>
        </w:pBdr>
        <w:shd w:fill="F5F5F5" w:val="clear"/>
        <w:spacing w:after="60" w:before="60"/>
        <w:ind w:left="360" w:right="360"/>
      </w:pPr>
      <w:r>
        <w:rPr>
          <w:rFonts w:ascii="Courier New" w:cs="Courier New" w:eastAsia="Courier New" w:hAnsi="Courier New"/>
          <w:color w:val="1B5E20"/>
          <w:sz w:val="18"/>
          <w:szCs w:val="18"/>
        </w:rPr>
        <w:t xml:space="preserve">pct_conv = mean[ (NDVI_b &gt; 0.25) AND (NDVI_a &lt; 0.25) AND (NDBI_a &gt; NDBI_b + 0.08) ]</w:t>
      </w:r>
    </w:p>
    <w:p>
      <w:pPr>
        <w:pBdr>
          <w:left w:val="single" w:color="00695C" w:sz="12" w:space="4"/>
        </w:pBdr>
        <w:shd w:fill="F5F5F5" w:val="clear"/>
        <w:spacing w:after="60" w:before="60"/>
        <w:ind w:left="360" w:right="360"/>
      </w:pPr>
      <w:r>
        <w:rPr>
          <w:rFonts w:ascii="Courier New" w:cs="Courier New" w:eastAsia="Courier New" w:hAnsi="Courier New"/>
          <w:color w:val="1B5E20"/>
          <w:sz w:val="18"/>
          <w:szCs w:val="18"/>
        </w:rPr>
        <w:t xml:space="preserve">pct_new  = mean[ (NDBI_a &gt; 0.15) AND ((NDBI_a - NDBI_b) &gt; 0.10) ]</w:t>
      </w:r>
    </w:p>
    <w:p>
      <w:pPr>
        <w:pStyle w:val="Heading2"/>
        <w:spacing w:after="120" w:before="300"/>
      </w:pPr>
      <w:r>
        <w:rPr>
          <w:rFonts w:ascii="Arial" w:cs="Arial" w:eastAsia="Arial" w:hAnsi="Arial"/>
          <w:b/>
          <w:bCs/>
          <w:color w:val="00695C"/>
          <w:sz w:val="28"/>
          <w:szCs w:val="28"/>
        </w:rPr>
        <w:t xml:space="preserve">11.3 Auto-Label Rule</w:t>
      </w:r>
    </w:p>
    <w:p>
      <w:pPr>
        <w:pBdr>
          <w:left w:val="single" w:color="00695C" w:sz="12" w:space="4"/>
        </w:pBdr>
        <w:shd w:fill="F5F5F5" w:val="clear"/>
        <w:spacing w:after="60" w:before="60"/>
        <w:ind w:left="360" w:right="360"/>
      </w:pPr>
      <w:r>
        <w:rPr>
          <w:rFonts w:ascii="Courier New" w:cs="Courier New" w:eastAsia="Courier New" w:hAnsi="Courier New"/>
          <w:color w:val="1B5E20"/>
          <w:sz w:val="18"/>
          <w:szCs w:val="18"/>
        </w:rPr>
        <w:t xml:space="preserve">label = 'pos' IF (pct_conv &gt; 0.02576) OR (max_cluster_ha &gt; 3.13) ELSE 'neg'</w:t>
      </w:r>
    </w:p>
    <w:p>
      <w:pPr>
        <w:pStyle w:val="Heading2"/>
        <w:spacing w:after="120" w:before="300"/>
      </w:pPr>
      <w:r>
        <w:rPr>
          <w:rFonts w:ascii="Arial" w:cs="Arial" w:eastAsia="Arial" w:hAnsi="Arial"/>
          <w:b/>
          <w:bCs/>
          <w:color w:val="00695C"/>
          <w:sz w:val="28"/>
          <w:szCs w:val="28"/>
        </w:rPr>
        <w:t xml:space="preserve">11.4 Haversine Distance (GEE tile grid hotspot sampling)</w:t>
      </w:r>
    </w:p>
    <w:p>
      <w:pPr>
        <w:pBdr>
          <w:left w:val="single" w:color="00695C" w:sz="12" w:space="4"/>
        </w:pBdr>
        <w:shd w:fill="F5F5F5" w:val="clear"/>
        <w:spacing w:after="60" w:before="60"/>
        <w:ind w:left="360" w:right="360"/>
      </w:pPr>
      <w:r>
        <w:rPr>
          <w:rFonts w:ascii="Courier New" w:cs="Courier New" w:eastAsia="Courier New" w:hAnsi="Courier New"/>
          <w:color w:val="1B5E20"/>
          <w:sz w:val="18"/>
          <w:szCs w:val="18"/>
        </w:rPr>
        <w:t xml:space="preserve">a = sin(dlat/2)^2 + cos(lat1) * cos(lat2) * sin(dlon/2)^2</w:t>
      </w:r>
    </w:p>
    <w:p>
      <w:pPr>
        <w:pBdr>
          <w:left w:val="single" w:color="00695C" w:sz="12" w:space="4"/>
        </w:pBdr>
        <w:shd w:fill="F5F5F5" w:val="clear"/>
        <w:spacing w:after="60" w:before="60"/>
        <w:ind w:left="360" w:right="360"/>
      </w:pPr>
      <w:r>
        <w:rPr>
          <w:rFonts w:ascii="Courier New" w:cs="Courier New" w:eastAsia="Courier New" w:hAnsi="Courier New"/>
          <w:color w:val="1B5E20"/>
          <w:sz w:val="18"/>
          <w:szCs w:val="18"/>
        </w:rPr>
        <w:t xml:space="preserve">distance_km = 2 * 6371.0 * arcsin(sqrt(a))</w:t>
      </w:r>
    </w:p>
    <w:p>
      <w:pPr>
        <w:pStyle w:val="Heading2"/>
        <w:spacing w:after="120" w:before="300"/>
      </w:pPr>
      <w:r>
        <w:rPr>
          <w:rFonts w:ascii="Arial" w:cs="Arial" w:eastAsia="Arial" w:hAnsi="Arial"/>
          <w:b/>
          <w:bCs/>
          <w:color w:val="00695C"/>
          <w:sz w:val="28"/>
          <w:szCs w:val="28"/>
        </w:rPr>
        <w:t xml:space="preserve">11.5 Cluster Area Conversion (at 10m pixel size)</w:t>
      </w:r>
    </w:p>
    <w:p>
      <w:pPr>
        <w:pBdr>
          <w:left w:val="single" w:color="00695C" w:sz="12" w:space="4"/>
        </w:pBdr>
        <w:shd w:fill="F5F5F5" w:val="clear"/>
        <w:spacing w:after="60" w:before="60"/>
        <w:ind w:left="360" w:right="360"/>
      </w:pPr>
      <w:r>
        <w:rPr>
          <w:rFonts w:ascii="Courier New" w:cs="Courier New" w:eastAsia="Courier New" w:hAnsi="Courier New"/>
          <w:color w:val="1B5E20"/>
          <w:sz w:val="18"/>
          <w:szCs w:val="18"/>
        </w:rPr>
        <w:t xml:space="preserve">area_ha  = cluster_pixels * (10*10) / 10000  =  cluster_pixels * 100 / 10000</w:t>
      </w:r>
    </w:p>
    <w:p>
      <w:pPr>
        <w:pBdr>
          <w:left w:val="single" w:color="00695C" w:sz="12" w:space="4"/>
        </w:pBdr>
        <w:shd w:fill="F5F5F5" w:val="clear"/>
        <w:spacing w:after="60" w:before="60"/>
        <w:ind w:left="360" w:right="360"/>
      </w:pPr>
      <w:r>
        <w:rPr>
          <w:rFonts w:ascii="Courier New" w:cs="Courier New" w:eastAsia="Courier New" w:hAnsi="Courier New"/>
          <w:color w:val="1B5E20"/>
          <w:sz w:val="18"/>
          <w:szCs w:val="18"/>
        </w:rPr>
        <w:t xml:space="preserve">area_km2 = area_ha * 0.01</w:t>
      </w:r>
    </w:p>
    <w:p>
      <w:pPr>
        <w:pStyle w:val="Heading2"/>
        <w:spacing w:after="120" w:before="300"/>
      </w:pPr>
      <w:r>
        <w:rPr>
          <w:rFonts w:ascii="Arial" w:cs="Arial" w:eastAsia="Arial" w:hAnsi="Arial"/>
          <w:b/>
          <w:bCs/>
          <w:color w:val="00695C"/>
          <w:sz w:val="28"/>
          <w:szCs w:val="28"/>
        </w:rPr>
        <w:t xml:space="preserve">11.6 Pixel-to-WGS84 Coordinate Mapping</w:t>
      </w:r>
    </w:p>
    <w:p>
      <w:pPr>
        <w:pBdr>
          <w:left w:val="single" w:color="00695C" w:sz="12" w:space="4"/>
        </w:pBdr>
        <w:shd w:fill="F5F5F5" w:val="clear"/>
        <w:spacing w:after="60" w:before="60"/>
        <w:ind w:left="360" w:right="360"/>
      </w:pPr>
      <w:r>
        <w:rPr>
          <w:rFonts w:ascii="Courier New" w:cs="Courier New" w:eastAsia="Courier New" w:hAnsi="Courier New"/>
          <w:color w:val="1B5E20"/>
          <w:sz w:val="18"/>
          <w:szCs w:val="18"/>
        </w:rPr>
        <w:t xml:space="preserve">lat_per_px = (wgs84_north - wgs84_south) / height_pixels</w:t>
      </w:r>
    </w:p>
    <w:p>
      <w:pPr>
        <w:pBdr>
          <w:left w:val="single" w:color="00695C" w:sz="12" w:space="4"/>
        </w:pBdr>
        <w:shd w:fill="F5F5F5" w:val="clear"/>
        <w:spacing w:after="60" w:before="60"/>
        <w:ind w:left="360" w:right="360"/>
      </w:pPr>
      <w:r>
        <w:rPr>
          <w:rFonts w:ascii="Courier New" w:cs="Courier New" w:eastAsia="Courier New" w:hAnsi="Courier New"/>
          <w:color w:val="1B5E20"/>
          <w:sz w:val="18"/>
          <w:szCs w:val="18"/>
        </w:rPr>
        <w:t xml:space="preserve">lon_per_px = (wgs84_east  - wgs84_west)  / width_pixels</w:t>
      </w:r>
    </w:p>
    <w:p>
      <w:pPr>
        <w:pBdr>
          <w:left w:val="single" w:color="00695C" w:sz="12" w:space="4"/>
        </w:pBdr>
        <w:shd w:fill="F5F5F5" w:val="clear"/>
        <w:spacing w:after="60" w:before="60"/>
        <w:ind w:left="360" w:right="360"/>
      </w:pPr>
      <w:r>
        <w:rPr>
          <w:rFonts w:ascii="Courier New" w:cs="Courier New" w:eastAsia="Courier New" w:hAnsi="Courier New"/>
          <w:color w:val="1B5E20"/>
          <w:sz w:val="18"/>
          <w:szCs w:val="18"/>
        </w:rPr>
        <w:t xml:space="preserve">cluster_lat_north = wgs84_north - row_start * lat_per_px</w:t>
      </w:r>
    </w:p>
    <w:p>
      <w:pPr>
        <w:pBdr>
          <w:left w:val="single" w:color="00695C" w:sz="12" w:space="4"/>
        </w:pBdr>
        <w:shd w:fill="F5F5F5" w:val="clear"/>
        <w:spacing w:after="60" w:before="60"/>
        <w:ind w:left="360" w:right="360"/>
      </w:pPr>
      <w:r>
        <w:rPr>
          <w:rFonts w:ascii="Courier New" w:cs="Courier New" w:eastAsia="Courier New" w:hAnsi="Courier New"/>
          <w:color w:val="1B5E20"/>
          <w:sz w:val="18"/>
          <w:szCs w:val="18"/>
        </w:rPr>
        <w:t xml:space="preserve">cluster_lon_west  = wgs84_west  + col_start * lon_per_px</w:t>
      </w:r>
    </w:p>
    <w:p>
      <w:pPr>
        <w:pStyle w:val="Heading2"/>
        <w:spacing w:after="120" w:before="300"/>
      </w:pPr>
      <w:r>
        <w:rPr>
          <w:rFonts w:ascii="Arial" w:cs="Arial" w:eastAsia="Arial" w:hAnsi="Arial"/>
          <w:b/>
          <w:bCs/>
          <w:color w:val="00695C"/>
          <w:sz w:val="28"/>
          <w:szCs w:val="28"/>
        </w:rPr>
        <w:t xml:space="preserve">11.7 RF Class Weights (balanced, 78 pos / 222 neg / 300 total)</w:t>
      </w:r>
    </w:p>
    <w:p>
      <w:pPr>
        <w:pBdr>
          <w:left w:val="single" w:color="00695C" w:sz="12" w:space="4"/>
        </w:pBdr>
        <w:shd w:fill="F5F5F5" w:val="clear"/>
        <w:spacing w:after="60" w:before="60"/>
        <w:ind w:left="360" w:right="360"/>
      </w:pPr>
      <w:r>
        <w:rPr>
          <w:rFonts w:ascii="Courier New" w:cs="Courier New" w:eastAsia="Courier New" w:hAnsi="Courier New"/>
          <w:color w:val="1B5E20"/>
          <w:sz w:val="18"/>
          <w:szCs w:val="18"/>
        </w:rPr>
        <w:t xml:space="preserve">weight_neg = 300 / (2 * 222) = 0.6757</w:t>
      </w:r>
    </w:p>
    <w:p>
      <w:pPr>
        <w:pBdr>
          <w:left w:val="single" w:color="00695C" w:sz="12" w:space="4"/>
        </w:pBdr>
        <w:shd w:fill="F5F5F5" w:val="clear"/>
        <w:spacing w:after="60" w:before="60"/>
        <w:ind w:left="360" w:right="360"/>
      </w:pPr>
      <w:r>
        <w:rPr>
          <w:rFonts w:ascii="Courier New" w:cs="Courier New" w:eastAsia="Courier New" w:hAnsi="Courier New"/>
          <w:color w:val="1B5E20"/>
          <w:sz w:val="18"/>
          <w:szCs w:val="18"/>
        </w:rPr>
        <w:t xml:space="preserve">weight_pos = 300 / (2 *  78) = 1.9231</w:t>
      </w:r>
    </w:p>
    <w:p>
      <w:pPr>
        <w:pStyle w:val="Heading2"/>
        <w:spacing w:after="120" w:before="300"/>
      </w:pPr>
      <w:r>
        <w:rPr>
          <w:rFonts w:ascii="Arial" w:cs="Arial" w:eastAsia="Arial" w:hAnsi="Arial"/>
          <w:b/>
          <w:bCs/>
          <w:color w:val="00695C"/>
          <w:sz w:val="28"/>
          <w:szCs w:val="28"/>
        </w:rPr>
        <w:t xml:space="preserve">11.8 F-Beta Score (legacy classifier threshold selection, beta=2)</w:t>
      </w:r>
    </w:p>
    <w:p>
      <w:pPr>
        <w:pBdr>
          <w:left w:val="single" w:color="00695C" w:sz="12" w:space="4"/>
        </w:pBdr>
        <w:shd w:fill="F5F5F5" w:val="clear"/>
        <w:spacing w:after="60" w:before="60"/>
        <w:ind w:left="360" w:right="360"/>
      </w:pPr>
      <w:r>
        <w:rPr>
          <w:rFonts w:ascii="Courier New" w:cs="Courier New" w:eastAsia="Courier New" w:hAnsi="Courier New"/>
          <w:color w:val="1B5E20"/>
          <w:sz w:val="18"/>
          <w:szCs w:val="18"/>
        </w:rPr>
        <w:t xml:space="preserve">F2 = (1 + 4) * Precision * Recall / (4*Precision + Recall)  =  5*P*R / (4P+R)</w:t>
      </w:r>
    </w:p>
    <w:p>
      <w:pPr>
        <w:pStyle w:val="Heading2"/>
        <w:spacing w:after="120" w:before="300"/>
      </w:pPr>
      <w:r>
        <w:rPr>
          <w:rFonts w:ascii="Arial" w:cs="Arial" w:eastAsia="Arial" w:hAnsi="Arial"/>
          <w:b/>
          <w:bCs/>
          <w:color w:val="00695C"/>
          <w:sz w:val="28"/>
          <w:szCs w:val="28"/>
        </w:rPr>
        <w:t xml:space="preserve">11.9 Step 08 Red Alert Score</w:t>
      </w:r>
    </w:p>
    <w:p>
      <w:pPr>
        <w:pBdr>
          <w:left w:val="single" w:color="00695C" w:sz="12" w:space="4"/>
        </w:pBdr>
        <w:shd w:fill="F5F5F5" w:val="clear"/>
        <w:spacing w:after="60" w:before="60"/>
        <w:ind w:left="360" w:right="360"/>
      </w:pPr>
      <w:r>
        <w:rPr>
          <w:rFonts w:ascii="Courier New" w:cs="Courier New" w:eastAsia="Courier New" w:hAnsi="Courier New"/>
          <w:color w:val="1B5E20"/>
          <w:sz w:val="18"/>
          <w:szCs w:val="18"/>
        </w:rPr>
        <w:t xml:space="preserve">spectral_degradation = 0.5*clip(NDVI_drop,0,1) + 0.5*clip(NDBI_rise,0,1)</w:t>
      </w:r>
    </w:p>
    <w:p>
      <w:pPr>
        <w:pBdr>
          <w:left w:val="single" w:color="00695C" w:sz="12" w:space="4"/>
        </w:pBdr>
        <w:shd w:fill="F5F5F5" w:val="clear"/>
        <w:spacing w:after="60" w:before="60"/>
        <w:ind w:left="360" w:right="360"/>
      </w:pPr>
      <w:r>
        <w:rPr>
          <w:rFonts w:ascii="Courier New" w:cs="Courier New" w:eastAsia="Courier New" w:hAnsi="Courier New"/>
          <w:color w:val="1B5E20"/>
          <w:sz w:val="18"/>
          <w:szCs w:val="18"/>
        </w:rPr>
        <w:t xml:space="preserve">red_alert = 0.5*change_confidence + 0.3*building_confidence + 0.2*spectral_degradation</w:t>
      </w:r>
    </w:p>
    <w:p>
      <w:r>
        <w:br w:type="page"/>
      </w:r>
    </w:p>
    <w:p>
      <w:pPr>
        <w:pStyle w:val="Heading1"/>
        <w:pBdr>
          <w:bottom w:val="single" w:color="00695C" w:sz="8" w:space="4"/>
        </w:pBdr>
        <w:spacing w:after="200" w:before="400"/>
      </w:pPr>
      <w:r>
        <w:rPr>
          <w:rFonts w:ascii="Arial" w:cs="Arial" w:eastAsia="Arial" w:hAnsi="Arial"/>
          <w:b/>
          <w:bCs/>
          <w:color w:val="003366"/>
          <w:sz w:val="36"/>
          <w:szCs w:val="36"/>
        </w:rPr>
        <w:t xml:space="preserve">12. Project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rPr>
          <w:tblHeader/>
        </w:trPr>
        <w:tc>
          <w:tcPr>
            <w:tcW w:type="dxa" w:w="12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25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File / Directory</w:t>
            </w:r>
          </w:p>
        </w:tc>
        <w:tc>
          <w:tcPr>
            <w:tcW w:type="dxa" w:w="566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Code</w:t>
            </w:r>
          </w:p>
        </w:tc>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src/</w:t>
            </w:r>
          </w:p>
        </w:tc>
        <w:tc>
          <w:tcPr>
            <w:tcW w:type="dxa" w:w="56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8-step pipeline modules (steps 01-08), temporal manager, utilities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pipeline.py</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Main pipeline entry point (8-step end-to-end)</w:t>
            </w:r>
          </w:p>
        </w:tc>
      </w:tr>
      <w:tr>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Code</w:t>
            </w:r>
          </w:p>
        </w:tc>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run_inference.py</w:t>
            </w:r>
          </w:p>
        </w:tc>
        <w:tc>
          <w:tcPr>
            <w:tcW w:type="dxa" w:w="56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Single-site BA inference =&gt; HTML + PNG report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batch_report.py</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Batch inference over all positive sites</w:t>
            </w:r>
          </w:p>
        </w:tc>
      </w:tr>
      <w:tr>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Code</w:t>
            </w:r>
          </w:p>
        </w:tc>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geocode_reports.py</w:t>
            </w:r>
          </w:p>
        </w:tc>
        <w:tc>
          <w:tcPr>
            <w:tcW w:type="dxa" w:w="56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Server-side Nominatim geocoding patcher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evaluate_ba.py</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BA held-out test-split evaluation with ROC/PR curves</w:t>
            </w:r>
          </w:p>
        </w:tc>
      </w:tr>
      <w:tr>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Code</w:t>
            </w:r>
          </w:p>
        </w:tc>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ablation_no_circular.py</w:t>
            </w:r>
          </w:p>
        </w:tc>
        <w:tc>
          <w:tcPr>
            <w:tcW w:type="dxa" w:w="56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Ablation study retraining without circular features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train_classifier.py / evaluate.py / predict.py</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Legacy tile classifier training, evaluation, inference</w:t>
            </w:r>
          </w:p>
        </w:tc>
      </w:tr>
      <w:tr>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Code</w:t>
            </w:r>
          </w:p>
        </w:tc>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build_delta_dataset.py</w:t>
            </w:r>
          </w:p>
        </w:tc>
        <w:tc>
          <w:tcPr>
            <w:tcW w:type="dxa" w:w="56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GEE-based BA dataset builder (tile grid + GEE exports + auto-label)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docs/create_final_report_pdf.py</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fpdf2-based final PDF report generator</w:t>
            </w:r>
          </w:p>
        </w:tc>
      </w:tr>
      <w:tr>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Model</w:t>
            </w:r>
          </w:p>
        </w:tc>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models/ba_rf_model.pkl</w:t>
            </w:r>
          </w:p>
        </w:tc>
        <w:tc>
          <w:tcPr>
            <w:tcW w:type="dxa" w:w="56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BA RF bundle: {model, imputer, results}. sklearn 1.7.2.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Model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models/ba_rf_ablation.pkl</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Ablation model (44 features). Val AUC 0.8763.</w:t>
            </w:r>
          </w:p>
        </w:tc>
      </w:tr>
      <w:tr>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Model</w:t>
            </w:r>
          </w:p>
        </w:tc>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models/encroachment_classifier_rf.pkl</w:t>
            </w:r>
          </w:p>
        </w:tc>
        <w:tc>
          <w:tcPr>
            <w:tcW w:type="dxa" w:w="56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Legacy tile classifier (48 features, threshold 0.29).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Model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weights/yolov8m-seg.pt</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YOLOv8m-seg weights for Step 07 building detection.</w:t>
            </w:r>
          </w:p>
        </w:tc>
      </w:tr>
      <w:tr>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Report</w:t>
            </w:r>
          </w:p>
        </w:tc>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docs/KEMET1_Final_Report.pdf</w:t>
            </w:r>
          </w:p>
        </w:tc>
        <w:tc>
          <w:tcPr>
            <w:tcW w:type="dxa" w:w="56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Official GP report with all results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Slides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docs/GP_Presentation.pptx</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13-slide defence presentation with speaker notes</w:t>
            </w:r>
          </w:p>
        </w:tc>
      </w:tr>
      <w:tr>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Dashboard</w:t>
            </w:r>
          </w:p>
        </w:tc>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results/training_results.html</w:t>
            </w:r>
          </w:p>
        </w:tc>
        <w:tc>
          <w:tcPr>
            <w:tcW w:type="dxa" w:w="56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Interactive ROC/PR/confusion matrix dashboard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Dashboard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results/encroachment_summary.html</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Master Egypt encroachment map with all 78 sites</w:t>
            </w:r>
          </w:p>
        </w:tc>
      </w:tr>
      <w:tr>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Data</w:t>
            </w:r>
          </w:p>
        </w:tc>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results/ablation_results.json</w:t>
            </w:r>
          </w:p>
        </w:tc>
        <w:tc>
          <w:tcPr>
            <w:tcW w:type="dxa" w:w="56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Ablation AUC comparison JSON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Docs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docs/datasets_reference.md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All datasets, sources, licences</w:t>
            </w:r>
          </w:p>
        </w:tc>
      </w:tr>
      <w:tr>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Docs</w:t>
            </w:r>
          </w:p>
        </w:tc>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docs/HOW_TO_RUN.md</w:t>
            </w:r>
          </w:p>
        </w:tc>
        <w:tc>
          <w:tcPr>
            <w:tcW w:type="dxa" w:w="56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Setup and usage guide</w:t>
            </w:r>
          </w:p>
        </w:tc>
      </w:tr>
    </w:tbl>
    <w:p>
      <w:r>
        <w:br w:type="page"/>
      </w:r>
    </w:p>
    <w:p>
      <w:pPr>
        <w:pStyle w:val="Heading1"/>
        <w:pBdr>
          <w:bottom w:val="single" w:color="00695C" w:sz="8" w:space="4"/>
        </w:pBdr>
        <w:spacing w:after="200" w:before="400"/>
      </w:pPr>
      <w:r>
        <w:rPr>
          <w:rFonts w:ascii="Arial" w:cs="Arial" w:eastAsia="Arial" w:hAnsi="Arial"/>
          <w:b/>
          <w:bCs/>
          <w:color w:val="003366"/>
          <w:sz w:val="36"/>
          <w:szCs w:val="36"/>
        </w:rPr>
        <w:t xml:space="preserve">13.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4260"/>
      </w:tblGrid>
      <w:tr>
        <w:trPr>
          <w:tblHeader/>
        </w:trPr>
        <w:tc>
          <w:tcPr>
            <w:tcW w:type="dxa" w:w="15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18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Tool</w:t>
            </w:r>
          </w:p>
        </w:tc>
        <w:tc>
          <w:tcPr>
            <w:tcW w:type="dxa" w:w="18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Version</w:t>
            </w:r>
          </w:p>
        </w:tc>
        <w:tc>
          <w:tcPr>
            <w:tcW w:type="dxa" w:w="426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Satellite data</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Google Earth Engine (GEE)</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earthengine-api</w:t>
            </w:r>
          </w:p>
        </w:tc>
        <w:tc>
          <w:tcPr>
            <w:tcW w:type="dxa" w:w="42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S2 SR data acquisition, cloud masking, median compositing, Drive export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Raster 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rasterio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&gt;=1.3</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GeoTIFF read/write; CRS and bounds extraction; UTM-&gt;WGS84 transform</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ML</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scikit-learn</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1.7.2 (model) / 1.9.0 (runtime)</w:t>
            </w:r>
          </w:p>
        </w:tc>
        <w:tc>
          <w:tcPr>
            <w:tcW w:type="dxa" w:w="42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RandomForestClassifier, train_test_split, metrics, SimpleImputer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Numerics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NumPy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&gt;=1.24</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Array ops, statistics, NaN handling, nan_to_num</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Spatial</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scipy.ndimage</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&gt;=1.10</w:t>
            </w:r>
          </w:p>
        </w:tc>
        <w:tc>
          <w:tcPr>
            <w:tcW w:type="dxa" w:w="42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Connected component labelling (ndimage.label) for cluster detection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Visualisation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matplotlib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&gt;=3.7</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3-panel before/after/dNDVI figure generation (Agg backend)</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PDF</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fpdf2</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&gt;=2.7</w:t>
            </w:r>
          </w:p>
        </w:tc>
        <w:tc>
          <w:tcPr>
            <w:tcW w:type="dxa" w:w="42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Final report PDF; Helvetica font; latin-1 charset limitation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HTTP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requests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&gt;=2.28</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Nominatim API reverse geocoding with retry</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Maps</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Leaflet.js</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1.9.4</w:t>
            </w:r>
          </w:p>
        </w:tc>
        <w:tc>
          <w:tcPr>
            <w:tcW w:type="dxa" w:w="42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Interactive maps in HTML reports (CDN)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Charts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Chart.js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4.4.0</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ROC/PR curves in training dashboard (CDN)</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Change detection</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ChangeFormer</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custom (LEVIR-CD)</w:t>
            </w:r>
          </w:p>
        </w:tc>
        <w:tc>
          <w:tcPr>
            <w:tcW w:type="dxa" w:w="42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Step 05: Siamese Transformer change map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Segmentation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SegFormer-B4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transformers (ADE20K)</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Step 06: agriculture mask</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Object detection</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YOLOv8m-seg</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ultralytics (SpaceNet)</w:t>
            </w:r>
          </w:p>
        </w:tc>
        <w:tc>
          <w:tcPr>
            <w:tcW w:type="dxa" w:w="42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Step 07: building footprint detection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Presentation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pptxgenjs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3.x via Node.js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GP_Presentation.pptx generation</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VCS</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Git + GitHub</w:t>
            </w:r>
          </w:p>
        </w:tc>
        <w:tc>
          <w:tcPr>
            <w:tcW w:type="dxa" w:w="1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
            </w:r>
          </w:p>
        </w:tc>
        <w:tc>
          <w:tcPr>
            <w:tcW w:type="dxa" w:w="42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Source control; remote: Shahd-M-Elkilany repo, branch main</w:t>
            </w:r>
          </w:p>
        </w:tc>
      </w:tr>
    </w:tbl>
    <w:p>
      <w:r>
        <w:br w:type="page"/>
      </w:r>
    </w:p>
    <w:p>
      <w:pPr>
        <w:pStyle w:val="Heading1"/>
        <w:pBdr>
          <w:bottom w:val="single" w:color="00695C" w:sz="8" w:space="4"/>
        </w:pBdr>
        <w:spacing w:after="200" w:before="400"/>
      </w:pPr>
      <w:r>
        <w:rPr>
          <w:rFonts w:ascii="Arial" w:cs="Arial" w:eastAsia="Arial" w:hAnsi="Arial"/>
          <w:b/>
          <w:bCs/>
          <w:color w:val="003366"/>
          <w:sz w:val="36"/>
          <w:szCs w:val="36"/>
        </w:rPr>
        <w:t xml:space="preserve">14. Repository Structure</w:t>
      </w:r>
    </w:p>
    <w:p>
      <w:pPr>
        <w:spacing w:after="100" w:before="60"/>
        <w:jc w:val="left"/>
      </w:pPr>
      <w:r>
        <w:rPr>
          <w:rFonts w:ascii="Arial" w:cs="Arial" w:eastAsia="Arial" w:hAnsi="Arial"/>
          <w:b w:val="false"/>
          <w:bCs w:val="false"/>
          <w:i w:val="false"/>
          <w:iCs w:val="false"/>
          <w:color w:val="1A1A1A"/>
          <w:sz w:val="20"/>
          <w:szCs w:val="20"/>
        </w:rPr>
        <w:t xml:space="preserve">GitHub: https://github.com/Shahd-M-Elkilany/detecting-encroachment-on-agricultural-land (branch: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Path</w:t>
            </w:r>
          </w:p>
        </w:tc>
        <w:tc>
          <w:tcPr>
            <w:tcW w:type="dxa" w:w="686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Contents</w:t>
            </w:r>
          </w:p>
        </w:tc>
      </w:tr>
      <w:tr>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README.md</w:t>
            </w:r>
          </w:p>
        </w:tc>
        <w:tc>
          <w:tcPr>
            <w:tcW w:type="dxa" w:w="68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Project overview, quick-start commands, results table, repo map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requirements.txt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Pinned Python dependencies</w:t>
            </w:r>
          </w:p>
        </w:tc>
      </w:tr>
      <w:tr>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.gitignore</w:t>
            </w:r>
          </w:p>
        </w:tc>
        <w:tc>
          <w:tcPr>
            <w:tcW w:type="dxa" w:w="68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Excludes: outputs/, data/KEMET1_BeforeAfter/, weights/, models/*.pkl, __pycache__</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pipeline.py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8-step pipeline runner (full mode and beforeafter mode)</w:t>
            </w:r>
          </w:p>
        </w:tc>
      </w:tr>
      <w:tr>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run_inference.py</w:t>
            </w:r>
          </w:p>
        </w:tc>
        <w:tc>
          <w:tcPr>
            <w:tcW w:type="dxa" w:w="68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BA single-site inference -&gt; HTML + PNG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batch_report.py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BA batch inference -&gt; 78 reports + summary</w:t>
            </w:r>
          </w:p>
        </w:tc>
      </w:tr>
      <w:tr>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geocode_reports.py</w:t>
            </w:r>
          </w:p>
        </w:tc>
        <w:tc>
          <w:tcPr>
            <w:tcW w:type="dxa" w:w="68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Cluster Nominatim geocoding patcher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evaluate_ba.py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BA test-split evaluation with ROC/PR curves + dashboard patch</w:t>
            </w:r>
          </w:p>
        </w:tc>
      </w:tr>
      <w:tr>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ablation_no_circular.py</w:t>
            </w:r>
          </w:p>
        </w:tc>
        <w:tc>
          <w:tcPr>
            <w:tcW w:type="dxa" w:w="68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Ablation retraining (44 features) + JSON output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train_classifier.py / evaluate.py / predict.py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Legacy tile RF pipeline</w:t>
            </w:r>
          </w:p>
        </w:tc>
      </w:tr>
      <w:tr>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build_delta_dataset.py</w:t>
            </w:r>
          </w:p>
        </w:tc>
        <w:tc>
          <w:tcPr>
            <w:tcW w:type="dxa" w:w="68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GEE dataset builder (tile grid + exports + auto-label)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compare_models.py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RF vs. XGBoost comparison script</w:t>
            </w:r>
          </w:p>
        </w:tc>
      </w:tr>
      <w:tr>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prepare_delta_split.py / split_dataset.py / visualise_delta_samples.py</w:t>
            </w:r>
          </w:p>
        </w:tc>
        <w:tc>
          <w:tcPr>
            <w:tcW w:type="dxa" w:w="68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Dataset prep utilities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gee_sample_download.js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GEE JavaScript snippet for manual download</w:t>
            </w:r>
          </w:p>
        </w:tc>
      </w:tr>
      <w:tr>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src/</w:t>
            </w:r>
          </w:p>
        </w:tc>
        <w:tc>
          <w:tcPr>
            <w:tcW w:type="dxa" w:w="68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Pipeline step modules (step_01 through step_08), temporal/, utils/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config/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Pipeline configuration files (band indices, thresholds, model paths)</w:t>
            </w:r>
          </w:p>
        </w:tc>
      </w:tr>
      <w:tr>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data/</w:t>
            </w:r>
          </w:p>
        </w:tc>
        <w:tc>
          <w:tcPr>
            <w:tcW w:type="dxa" w:w="68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Datasets — gitignored for large binary files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models/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Trained RF model bundles — gitignored (pkl files)</w:t>
            </w:r>
          </w:p>
        </w:tc>
      </w:tr>
      <w:tr>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weights/</w:t>
            </w:r>
          </w:p>
        </w:tc>
        <w:tc>
          <w:tcPr>
            <w:tcW w:type="dxa" w:w="68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Pretrained weights (yolov8m-seg.pt) — gitignored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outputs/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Per-site HTML/PNG inference reports — gitignored</w:t>
            </w:r>
          </w:p>
        </w:tc>
      </w:tr>
      <w:tr>
        <w:tc>
          <w:tcPr>
            <w:tcW w:type="dxa" w:w="2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results/</w:t>
            </w:r>
          </w:p>
        </w:tc>
        <w:tc>
          <w:tcPr>
            <w:tcW w:type="dxa" w:w="68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Evaluation dashboards, ablation JSON, sample visualisations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docs/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Final PDF report, presentation, documentation files</w:t>
            </w:r>
          </w:p>
        </w:tc>
      </w:tr>
    </w:tbl>
    <w:p>
      <w:r>
        <w:br w:type="page"/>
      </w:r>
    </w:p>
    <w:p>
      <w:pPr>
        <w:pStyle w:val="Heading1"/>
        <w:pBdr>
          <w:bottom w:val="single" w:color="00695C" w:sz="8" w:space="4"/>
        </w:pBdr>
        <w:spacing w:after="200" w:before="400"/>
      </w:pPr>
      <w:r>
        <w:rPr>
          <w:rFonts w:ascii="Arial" w:cs="Arial" w:eastAsia="Arial" w:hAnsi="Arial"/>
          <w:b/>
          <w:bCs/>
          <w:color w:val="003366"/>
          <w:sz w:val="36"/>
          <w:szCs w:val="36"/>
        </w:rPr>
        <w:t xml:space="preserve">15. Limitations and Future Work</w:t>
      </w:r>
    </w:p>
    <w:p>
      <w:pPr>
        <w:pStyle w:val="Heading2"/>
        <w:spacing w:after="120" w:before="300"/>
      </w:pPr>
      <w:r>
        <w:rPr>
          <w:rFonts w:ascii="Arial" w:cs="Arial" w:eastAsia="Arial" w:hAnsi="Arial"/>
          <w:b/>
          <w:bCs/>
          <w:color w:val="00695C"/>
          <w:sz w:val="28"/>
          <w:szCs w:val="28"/>
        </w:rPr>
        <w:t xml:space="preserve">15.1 Label-Feature Circularity (Most Critical)</w:t>
      </w:r>
    </w:p>
    <w:p>
      <w:pPr>
        <w:spacing w:after="100" w:before="60"/>
        <w:jc w:val="left"/>
      </w:pPr>
      <w:r>
        <w:rPr>
          <w:rFonts w:ascii="Arial" w:cs="Arial" w:eastAsia="Arial" w:hAnsi="Arial"/>
          <w:b w:val="false"/>
          <w:bCs w:val="false"/>
          <w:i w:val="false"/>
          <w:iCs w:val="false"/>
          <w:color w:val="1A1A1A"/>
          <w:sz w:val="20"/>
          <w:szCs w:val="20"/>
        </w:rPr>
        <w:t xml:space="preserve">pct_conv and pct_new are both auto-label inputs and classifier features. Test AUC ~1.0 reflects label rule replication, not genuine encroachment generalisation. Ablation AUC 0.8763 is the honest lower bound. Fix: obtain manually annotated ground truth from the Egyptian Agricultural Land Registry or government encroachment case files.</w:t>
      </w:r>
    </w:p>
    <w:p>
      <w:pPr>
        <w:pStyle w:val="Heading2"/>
        <w:spacing w:after="120" w:before="300"/>
      </w:pPr>
      <w:r>
        <w:rPr>
          <w:rFonts w:ascii="Arial" w:cs="Arial" w:eastAsia="Arial" w:hAnsi="Arial"/>
          <w:b/>
          <w:bCs/>
          <w:color w:val="00695C"/>
          <w:sz w:val="28"/>
          <w:szCs w:val="28"/>
        </w:rPr>
        <w:t xml:space="preserve">15.2 sklearn Version Mismatch</w:t>
      </w:r>
    </w:p>
    <w:p>
      <w:pPr>
        <w:spacing w:after="100" w:before="60"/>
        <w:jc w:val="left"/>
      </w:pPr>
      <w:r>
        <w:rPr>
          <w:rFonts w:ascii="Arial" w:cs="Arial" w:eastAsia="Arial" w:hAnsi="Arial"/>
          <w:b w:val="false"/>
          <w:bCs w:val="false"/>
          <w:i w:val="false"/>
          <w:iCs w:val="false"/>
          <w:color w:val="1A1A1A"/>
          <w:sz w:val="20"/>
          <w:szCs w:val="20"/>
        </w:rPr>
        <w:t xml:space="preserve">Model bundle pickled with sklearn 1.7.2. Running on 1.9.0+ raises AttributeError for the bundled SimpleImputer. Workaround: np.nan_to_num (replaces NaN with 0 instead of median). Proper fix: retrain and re-pickle with target sklearn version before production deployment.</w:t>
      </w:r>
    </w:p>
    <w:p>
      <w:pPr>
        <w:pStyle w:val="Heading2"/>
        <w:spacing w:after="120" w:before="300"/>
      </w:pPr>
      <w:r>
        <w:rPr>
          <w:rFonts w:ascii="Arial" w:cs="Arial" w:eastAsia="Arial" w:hAnsi="Arial"/>
          <w:b/>
          <w:bCs/>
          <w:color w:val="00695C"/>
          <w:sz w:val="28"/>
          <w:szCs w:val="28"/>
        </w:rPr>
        <w:t xml:space="preserve">15.3 OneDrive + Git Interference</w:t>
      </w:r>
    </w:p>
    <w:p>
      <w:pPr>
        <w:spacing w:after="100" w:before="60"/>
        <w:jc w:val="left"/>
      </w:pPr>
      <w:r>
        <w:rPr>
          <w:rFonts w:ascii="Arial" w:cs="Arial" w:eastAsia="Arial" w:hAnsi="Arial"/>
          <w:b w:val="false"/>
          <w:bCs w:val="false"/>
          <w:i w:val="false"/>
          <w:iCs w:val="false"/>
          <w:color w:val="1A1A1A"/>
          <w:sz w:val="20"/>
          <w:szCs w:val="20"/>
        </w:rPr>
        <w:t xml:space="preserve">The .git directory inside OneDrive causes index.lock files to persist across sessions (synced to cloud). Mitigation: move the repository outside OneDrive, or add .git to OneDrive exclusion list.</w:t>
      </w:r>
    </w:p>
    <w:p>
      <w:pPr>
        <w:pStyle w:val="Heading2"/>
        <w:spacing w:after="120" w:before="300"/>
      </w:pPr>
      <w:r>
        <w:rPr>
          <w:rFonts w:ascii="Arial" w:cs="Arial" w:eastAsia="Arial" w:hAnsi="Arial"/>
          <w:b/>
          <w:bCs/>
          <w:color w:val="00695C"/>
          <w:sz w:val="28"/>
          <w:szCs w:val="28"/>
        </w:rPr>
        <w:t xml:space="preserve">15.4 Geocoding at Scale</w:t>
      </w:r>
    </w:p>
    <w:p>
      <w:pPr>
        <w:spacing w:after="100" w:before="60"/>
        <w:jc w:val="left"/>
      </w:pPr>
      <w:r>
        <w:rPr>
          <w:rFonts w:ascii="Arial" w:cs="Arial" w:eastAsia="Arial" w:hAnsi="Arial"/>
          <w:b w:val="false"/>
          <w:bCs w:val="false"/>
          <w:i w:val="false"/>
          <w:iCs w:val="false"/>
          <w:color w:val="1A1A1A"/>
          <w:sz w:val="20"/>
          <w:szCs w:val="20"/>
        </w:rPr>
        <w:t xml:space="preserve">Nominatim 1 req/sec limit + 1.1 sec delay = approximately 7-14 minutes for 78 sites (5-10 clusters each). For production scale, deploy a local Nominatim instance or use a commercial geocoding API.</w:t>
      </w:r>
    </w:p>
    <w:p>
      <w:pPr>
        <w:pStyle w:val="Heading2"/>
        <w:spacing w:after="120" w:before="300"/>
      </w:pPr>
      <w:r>
        <w:rPr>
          <w:rFonts w:ascii="Arial" w:cs="Arial" w:eastAsia="Arial" w:hAnsi="Arial"/>
          <w:b/>
          <w:bCs/>
          <w:color w:val="00695C"/>
          <w:sz w:val="28"/>
          <w:szCs w:val="28"/>
        </w:rPr>
        <w:t xml:space="preserve">15.5 Recommended Future Enhancements</w:t>
      </w:r>
    </w:p>
    <w:p>
      <w:pPr>
        <w:pStyle w:val="ListParagraph"/>
        <w:numPr>
          <w:ilvl w:val="0"/>
          <w:numId w:val="2"/>
        </w:numPr>
        <w:spacing w:after="40" w:before="40"/>
      </w:pPr>
      <w:r>
        <w:rPr>
          <w:rFonts w:ascii="Arial" w:cs="Arial" w:eastAsia="Arial" w:hAnsi="Arial"/>
          <w:color w:val="1A1A1A"/>
          <w:sz w:val="20"/>
          <w:szCs w:val="20"/>
        </w:rPr>
        <w:t xml:space="preserve">Manually verified ground truth from Egyptian Agricultural Land Registry</w:t>
      </w:r>
    </w:p>
    <w:p>
      <w:pPr>
        <w:pStyle w:val="ListParagraph"/>
        <w:numPr>
          <w:ilvl w:val="0"/>
          <w:numId w:val="2"/>
        </w:numPr>
        <w:spacing w:after="40" w:before="40"/>
      </w:pPr>
      <w:r>
        <w:rPr>
          <w:rFonts w:ascii="Arial" w:cs="Arial" w:eastAsia="Arial" w:hAnsi="Arial"/>
          <w:color w:val="1A1A1A"/>
          <w:sz w:val="20"/>
          <w:szCs w:val="20"/>
        </w:rPr>
        <w:t xml:space="preserve">Retrain on 2026 data when available — model may not generalise year-over-year without retraining</w:t>
      </w:r>
    </w:p>
    <w:p>
      <w:pPr>
        <w:pStyle w:val="ListParagraph"/>
        <w:numPr>
          <w:ilvl w:val="0"/>
          <w:numId w:val="2"/>
        </w:numPr>
        <w:spacing w:after="40" w:before="40"/>
      </w:pPr>
      <w:r>
        <w:rPr>
          <w:rFonts w:ascii="Arial" w:cs="Arial" w:eastAsia="Arial" w:hAnsi="Arial"/>
          <w:color w:val="1A1A1A"/>
          <w:sz w:val="20"/>
          <w:szCs w:val="20"/>
        </w:rPr>
        <w:t xml:space="preserve">Scheduled automated pipeline: daily GEE exports + batch inference + email alerts for newly flagged sites</w:t>
      </w:r>
    </w:p>
    <w:p>
      <w:pPr>
        <w:pStyle w:val="ListParagraph"/>
        <w:numPr>
          <w:ilvl w:val="0"/>
          <w:numId w:val="2"/>
        </w:numPr>
        <w:spacing w:after="40" w:before="40"/>
      </w:pPr>
      <w:r>
        <w:rPr>
          <w:rFonts w:ascii="Arial" w:cs="Arial" w:eastAsia="Arial" w:hAnsi="Arial"/>
          <w:color w:val="1A1A1A"/>
          <w:sz w:val="20"/>
          <w:szCs w:val="20"/>
        </w:rPr>
        <w:t xml:space="preserve">Confidence calibration when more positive examples become available (Platt scaling requires &gt;= ~20 pos)</w:t>
      </w:r>
    </w:p>
    <w:p>
      <w:pPr>
        <w:pStyle w:val="ListParagraph"/>
        <w:numPr>
          <w:ilvl w:val="0"/>
          <w:numId w:val="2"/>
        </w:numPr>
        <w:spacing w:after="40" w:before="40"/>
      </w:pPr>
      <w:r>
        <w:rPr>
          <w:rFonts w:ascii="Arial" w:cs="Arial" w:eastAsia="Arial" w:hAnsi="Arial"/>
          <w:color w:val="1A1A1A"/>
          <w:sz w:val="20"/>
          <w:szCs w:val="20"/>
        </w:rPr>
        <w:t xml:space="preserve">Extend to Sentinel-1 SAR data for all-weather, cloud-independent detection</w:t>
      </w:r>
    </w:p>
    <w:p>
      <w:pPr>
        <w:pStyle w:val="ListParagraph"/>
        <w:numPr>
          <w:ilvl w:val="0"/>
          <w:numId w:val="2"/>
        </w:numPr>
        <w:spacing w:after="40" w:before="40"/>
      </w:pPr>
      <w:r>
        <w:rPr>
          <w:rFonts w:ascii="Arial" w:cs="Arial" w:eastAsia="Arial" w:hAnsi="Arial"/>
          <w:color w:val="1A1A1A"/>
          <w:sz w:val="20"/>
          <w:szCs w:val="20"/>
        </w:rPr>
        <w:t xml:space="preserve">Government-facing web dashboard for alert review, validation, and case escalation</w:t>
      </w:r>
    </w:p>
    <w:p>
      <w:pPr>
        <w:pStyle w:val="ListParagraph"/>
        <w:numPr>
          <w:ilvl w:val="0"/>
          <w:numId w:val="2"/>
        </w:numPr>
        <w:spacing w:after="40" w:before="40"/>
      </w:pPr>
      <w:r>
        <w:rPr>
          <w:rFonts w:ascii="Arial" w:cs="Arial" w:eastAsia="Arial" w:hAnsi="Arial"/>
          <w:color w:val="1A1A1A"/>
          <w:sz w:val="20"/>
          <w:szCs w:val="20"/>
        </w:rPr>
        <w:t xml:space="preserve">Multi-class output: distinguish building construction from road construction, greenhouse installation, etc.</w:t>
      </w:r>
    </w:p>
    <w:p>
      <w:r>
        <w:br w:type="page"/>
      </w:r>
    </w:p>
    <w:p>
      <w:pPr>
        <w:pStyle w:val="Heading1"/>
        <w:pBdr>
          <w:bottom w:val="single" w:color="00695C" w:sz="8" w:space="4"/>
        </w:pBdr>
        <w:spacing w:after="200" w:before="400"/>
      </w:pPr>
      <w:r>
        <w:rPr>
          <w:rFonts w:ascii="Arial" w:cs="Arial" w:eastAsia="Arial" w:hAnsi="Arial"/>
          <w:b/>
          <w:bCs/>
          <w:color w:val="003366"/>
          <w:sz w:val="36"/>
          <w:szCs w:val="36"/>
        </w:rPr>
        <w:t xml:space="preserve">16.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Term</w:t>
            </w:r>
          </w:p>
        </w:tc>
        <w:tc>
          <w:tcPr>
            <w:tcW w:type="dxa" w:w="7860"/>
            <w:tcBorders>
              <w:top w:val="single" w:color="003366" w:sz="1"/>
              <w:left w:val="single" w:color="003366" w:sz="1"/>
              <w:bottom w:val="single" w:color="003366" w:sz="1"/>
              <w:right w:val="single" w:color="003366" w:sz="1"/>
            </w:tcBorders>
            <w:shd w:fill="0033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Definition</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AUC</w:t>
            </w:r>
          </w:p>
        </w:tc>
        <w:tc>
          <w:tcPr>
            <w:tcW w:type="dxa" w:w="78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Area Under the ROC Curve. 0.5=random, 1.0=perfect. Primary comparison metric.</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BA</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BeforeAfter. The KEMET1 BA dataset and classifier using 2024 vs. 2025 site pairs.</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BSI</w:t>
            </w:r>
          </w:p>
        </w:tc>
        <w:tc>
          <w:tcPr>
            <w:tcW w:type="dxa" w:w="78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Bare Soil Index. High values = exposed soil — early clearing signal.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ChangeFormer</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Siamese Transformer for change detection, pre-trained on LEVIR-CD dataset.</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CRS</w:t>
            </w:r>
          </w:p>
        </w:tc>
        <w:tc>
          <w:tcPr>
            <w:tcW w:type="dxa" w:w="78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Coordinate Reference System. KEMET1 tiles: EPSG:32636 (UTM 36N). Reports: EPSG:4326 (WGS-84).</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dNDVI</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Delta NDVI = NDVI_after - NDVI_before. Negative = vegetation loss.</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F2 Score</w:t>
            </w:r>
          </w:p>
        </w:tc>
        <w:tc>
          <w:tcPr>
            <w:tcW w:type="dxa" w:w="78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F-beta with beta=2. Weights recall twice as heavily as precision.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FN / FP</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False Negative (missed encroachment) / False Positive (incorrect flag).</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GEE</w:t>
            </w:r>
          </w:p>
        </w:tc>
        <w:tc>
          <w:tcPr>
            <w:tcW w:type="dxa" w:w="78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Google Earth Engine — cloud geospatial platform for Sentinel-2 data access.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ha</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Hectare. 1 ha = 10,000 m2 = 0.01 km2. At 10m resolution: 1 ha = 100 pixels.</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KEMET1</w:t>
            </w:r>
          </w:p>
        </w:tc>
        <w:tc>
          <w:tcPr>
            <w:tcW w:type="dxa" w:w="78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Project name. KEMET = ancient Egyptian name for Egypt ('Black Land', fertile Nile soil).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MNDWI</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Modified Normalised Difference Water Index. High = water surface.</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NDBI</w:t>
            </w:r>
          </w:p>
        </w:tc>
        <w:tc>
          <w:tcPr>
            <w:tcW w:type="dxa" w:w="78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Normalised Difference Built-up Index. High = urban/built-up surfaces.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NDVI</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Normalised Difference Vegetation Index. High = healthy green vegetation.</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NDWI</w:t>
            </w:r>
          </w:p>
        </w:tc>
        <w:tc>
          <w:tcPr>
            <w:tcW w:type="dxa" w:w="78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Normalised Difference Water Index (Green-NIR variant). Detects water bodies.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Nominatim</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OpenStreetMap's free reverse geocoding service.</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pct_conv</w:t>
            </w:r>
          </w:p>
        </w:tc>
        <w:tc>
          <w:tcPr>
            <w:tcW w:type="dxa" w:w="78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Fraction of pixels converting from vegetated to built-up. Circular feature.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pct_new</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Fraction of pixels with newly appeared high-NDBI material. Circular feature.</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RF</w:t>
            </w:r>
          </w:p>
        </w:tc>
        <w:tc>
          <w:tcPr>
            <w:tcW w:type="dxa" w:w="78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Random Forest. Ensemble of decision trees; bootstrap sampled with random feature subsets.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SAVI</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Soil-Adjusted Vegetation Index. Like NDVI with L=0.5 soil brightness correction.</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SAM</w:t>
            </w:r>
          </w:p>
        </w:tc>
        <w:tc>
          <w:tcPr>
            <w:tcW w:type="dxa" w:w="78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Segment Anything Model — optional Step 07 refinement of building polygons.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SCL</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Sentinel-2 Scene Classification Layer. Per-pixel cloud/shadow/land classification.</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SegFormer</w:t>
            </w:r>
          </w:p>
        </w:tc>
        <w:tc>
          <w:tcPr>
            <w:tcW w:type="dxa" w:w="78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Transformer-based semantic segmentation. SegFormer-B4 (ADE20K) for Step 06.</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Sentinel-2</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ESA optical satellite. 10m resolution multispectral. 5-day revisit.</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sklearn</w:t>
            </w:r>
          </w:p>
        </w:tc>
        <w:tc>
          <w:tcPr>
            <w:tcW w:type="dxa" w:w="78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scikit-learn. Python ML library for the Random Forest classifier.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TC</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Temporal Consistency. Post-processing algorithm for per-pair RF predictions within a tile.</w:t>
            </w:r>
          </w:p>
        </w:tc>
      </w:tr>
      <w:tr>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UTM</w:t>
            </w:r>
          </w:p>
        </w:tc>
        <w:tc>
          <w:tcPr>
            <w:tcW w:type="dxa" w:w="786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Universal Transverse Mercator. EPSG:32636 covers Egypt. 1 pixel at 10m = 0.01 ha.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YOLO</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You Only Look Once. YOLOv8m-seg is used for building instance segmentation in Step 07.</w:t>
            </w:r>
          </w:p>
        </w:tc>
      </w:tr>
    </w:tbl>
    <w:p>
      <w:pPr>
        <w:spacing w:after="120" w:before="0"/>
      </w:pPr>
      <w:r>
        <w:t xml:space="preserve"/>
      </w:r>
    </w:p>
    <w:p>
      <w:pPr>
        <w:pBdr>
          <w:top w:val="single" w:color="00695C" w:sz="8" w:space="8"/>
        </w:pBdr>
        <w:spacing w:after="120" w:before="400"/>
        <w:jc w:val="center"/>
      </w:pPr>
      <w:r>
        <w:rPr>
          <w:rFonts w:ascii="Arial" w:cs="Arial" w:eastAsia="Arial" w:hAnsi="Arial"/>
          <w:b/>
          <w:bCs/>
          <w:color w:val="00695C"/>
          <w:sz w:val="22"/>
          <w:szCs w:val="22"/>
        </w:rPr>
        <w:t xml:space="preserve">End of Technical Documentation</w:t>
      </w:r>
    </w:p>
    <w:p>
      <w:pPr>
        <w:jc w:val="center"/>
      </w:pPr>
      <w:r>
        <w:rPr>
          <w:rFonts w:ascii="Arial" w:cs="Arial" w:eastAsia="Arial" w:hAnsi="Arial"/>
          <w:i/>
          <w:iCs/>
          <w:color w:val="455A64"/>
          <w:sz w:val="20"/>
          <w:szCs w:val="20"/>
        </w:rPr>
        <w:t xml:space="preserve">KEMET1 — Detecting Encroachment on Agricultural Land in Egypt</w:t>
      </w:r>
    </w:p>
    <w:p>
      <w:pPr>
        <w:jc w:val="center"/>
      </w:pPr>
      <w:r>
        <w:rPr>
          <w:rFonts w:ascii="Arial" w:cs="Arial" w:eastAsia="Arial" w:hAnsi="Arial"/>
          <w:color w:val="455A64"/>
          <w:sz w:val="20"/>
          <w:szCs w:val="20"/>
        </w:rPr>
        <w:t xml:space="preserve">Shahd M. Elkilany   |   June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Arial" w:cs="Arial" w:eastAsia="Arial" w:hAnsi="Arial"/>
        <w:color w:val="455A64"/>
        <w:sz w:val="16"/>
        <w:szCs w:val="16"/>
      </w:rPr>
      <w:t xml:space="preserve">Page </w:t>
    </w:r>
    <w:r>
      <w:rPr>
        <w:rFonts w:ascii="Arial" w:cs="Arial" w:eastAsia="Arial" w:hAnsi="Arial"/>
        <w:color w:val="455A64"/>
        <w:sz w:val="16"/>
        <w:szCs w:val="16"/>
      </w:rPr>
      <w:fldChar w:fldCharType="begin"/>
      <w:instrText xml:space="preserve">PAGE</w:instrText>
      <w:fldChar w:fldCharType="separate"/>
      <w:fldChar w:fldCharType="end"/>
    </w:r>
    <w:r>
      <w:rPr>
        <w:rFonts w:ascii="Arial" w:cs="Arial" w:eastAsia="Arial" w:hAnsi="Arial"/>
        <w:color w:val="455A64"/>
        <w:sz w:val="16"/>
        <w:szCs w:val="16"/>
      </w:rPr>
      <w:t xml:space="preserve"> of </w:t>
    </w:r>
    <w:r>
      <w:rPr>
        <w:rFonts w:ascii="Arial" w:cs="Arial" w:eastAsia="Arial" w:hAnsi="Arial"/>
        <w:color w:val="455A64"/>
        <w:sz w:val="16"/>
        <w:szCs w:val="16"/>
      </w:rPr>
      <w:fldChar w:fldCharType="begin"/>
      <w:instrText xml:space="preserve">NUMPAGES</w:instrText>
      <w:fldChar w:fldCharType="separate"/>
      <w:fldChar w:fldCharType="end"/>
    </w:r>
    <w:r>
      <w:rPr>
        <w:rFonts w:ascii="Arial" w:cs="Arial" w:eastAsia="Arial" w:hAnsi="Arial"/>
        <w:color w:val="455A64"/>
        <w:sz w:val="16"/>
        <w:szCs w:val="16"/>
      </w:rPr>
      <w:t xml:space="preserve">    KEMET1 BeforeAfter RF Classifier — GP Technical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color w:val="00695C"/>
        <w:sz w:val="16"/>
        <w:szCs w:val="16"/>
      </w:rPr>
      <w:t xml:space="preserve">KEMET1 Technical Documentation   |   Shahd M. Elkilany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03366"/>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069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2026-06-26T22:06:31.601Z</dcterms:created>
  <dcterms:modified xsi:type="dcterms:W3CDTF">2026-06-26T22:06:31.645Z</dcterms:modified>
</cp:coreProperties>
</file>

<file path=docProps/custom.xml><?xml version="1.0" encoding="utf-8"?>
<Properties xmlns="http://schemas.openxmlformats.org/officeDocument/2006/custom-properties" xmlns:vt="http://schemas.openxmlformats.org/officeDocument/2006/docPropsVTypes"/>
</file>