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F00F8" w14:textId="5208A6E3" w:rsidR="00A13060" w:rsidRDefault="001A353E" w:rsidP="00A13060">
      <w:pPr>
        <w:jc w:val="center"/>
      </w:pPr>
      <w:proofErr w:type="gramStart"/>
      <w:r w:rsidRPr="001A353E">
        <w:t xml:space="preserve">  </w:t>
      </w:r>
      <w:r w:rsidR="00A13060" w:rsidRPr="00A13060">
        <w:rPr>
          <w:b/>
          <w:bCs/>
          <w:sz w:val="40"/>
          <w:szCs w:val="40"/>
        </w:rPr>
        <w:t>Task</w:t>
      </w:r>
      <w:proofErr w:type="gramEnd"/>
      <w:r w:rsidR="00A13060" w:rsidRPr="00A13060">
        <w:rPr>
          <w:b/>
          <w:bCs/>
          <w:sz w:val="40"/>
          <w:szCs w:val="40"/>
        </w:rPr>
        <w:t xml:space="preserve"> 24</w:t>
      </w:r>
    </w:p>
    <w:p w14:paraId="6CA714C0" w14:textId="77777777" w:rsidR="00A13060" w:rsidRDefault="00A13060" w:rsidP="001A353E">
      <w:pPr>
        <w:rPr>
          <w:b/>
          <w:bCs/>
        </w:rPr>
      </w:pPr>
    </w:p>
    <w:p w14:paraId="02B84011" w14:textId="4875DCDE" w:rsidR="001A353E" w:rsidRPr="001A353E" w:rsidRDefault="001A353E" w:rsidP="001A353E">
      <w:r w:rsidRPr="001A353E">
        <w:rPr>
          <w:b/>
          <w:bCs/>
        </w:rPr>
        <w:t>Mean Absolute Error (MAE):</w:t>
      </w:r>
    </w:p>
    <w:p w14:paraId="717E74C9" w14:textId="5C0446C7" w:rsidR="001A353E" w:rsidRPr="001A353E" w:rsidRDefault="00A13060" w:rsidP="001A353E">
      <w:pPr>
        <w:numPr>
          <w:ilvl w:val="0"/>
          <w:numId w:val="1"/>
        </w:numPr>
      </w:pPr>
      <w:r w:rsidRPr="00A13060">
        <w:drawing>
          <wp:anchor distT="0" distB="0" distL="114300" distR="114300" simplePos="0" relativeHeight="251658240" behindDoc="0" locked="0" layoutInCell="1" allowOverlap="1" wp14:anchorId="4D508DC9" wp14:editId="1087959A">
            <wp:simplePos x="0" y="0"/>
            <wp:positionH relativeFrom="column">
              <wp:posOffset>1485900</wp:posOffset>
            </wp:positionH>
            <wp:positionV relativeFrom="paragraph">
              <wp:posOffset>390525</wp:posOffset>
            </wp:positionV>
            <wp:extent cx="1295400" cy="333375"/>
            <wp:effectExtent l="0" t="0" r="0" b="9525"/>
            <wp:wrapNone/>
            <wp:docPr id="196446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640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53E" w:rsidRPr="001A353E">
        <w:rPr>
          <w:b/>
          <w:bCs/>
        </w:rPr>
        <w:t>Description:</w:t>
      </w:r>
      <w:r w:rsidR="001A353E" w:rsidRPr="001A353E">
        <w:t xml:space="preserve"> Measures the average magnitude of errors between predicted and actual values.</w:t>
      </w:r>
    </w:p>
    <w:p w14:paraId="1B532E19" w14:textId="0F58C82E" w:rsidR="001A353E" w:rsidRPr="001A353E" w:rsidRDefault="001A353E" w:rsidP="001A353E">
      <w:pPr>
        <w:numPr>
          <w:ilvl w:val="0"/>
          <w:numId w:val="1"/>
        </w:numPr>
      </w:pPr>
      <w:r w:rsidRPr="001A353E">
        <w:rPr>
          <w:b/>
          <w:bCs/>
        </w:rPr>
        <w:t>Formula:</w:t>
      </w:r>
      <w:r w:rsidRPr="001A353E">
        <w:t xml:space="preserve"> MAE=</w:t>
      </w:r>
      <w:r w:rsidR="00A13060">
        <w:t xml:space="preserve"> </w:t>
      </w:r>
    </w:p>
    <w:p w14:paraId="611C2EDA" w14:textId="77777777" w:rsidR="001A353E" w:rsidRPr="001A353E" w:rsidRDefault="001A353E" w:rsidP="001A353E">
      <w:pPr>
        <w:numPr>
          <w:ilvl w:val="0"/>
          <w:numId w:val="1"/>
        </w:numPr>
      </w:pPr>
      <w:r w:rsidRPr="001A353E">
        <w:rPr>
          <w:b/>
          <w:bCs/>
        </w:rPr>
        <w:t>Use:</w:t>
      </w:r>
      <w:r w:rsidRPr="001A353E">
        <w:t xml:space="preserve"> Provides a straightforward measure of prediction accuracy.</w:t>
      </w:r>
    </w:p>
    <w:p w14:paraId="113E3CC3" w14:textId="77777777" w:rsidR="001A353E" w:rsidRPr="001A353E" w:rsidRDefault="001A353E" w:rsidP="001A353E">
      <w:proofErr w:type="gramStart"/>
      <w:r w:rsidRPr="001A353E">
        <w:t xml:space="preserve">  </w:t>
      </w:r>
      <w:r w:rsidRPr="001A353E">
        <w:rPr>
          <w:b/>
          <w:bCs/>
        </w:rPr>
        <w:t>Mean</w:t>
      </w:r>
      <w:proofErr w:type="gramEnd"/>
      <w:r w:rsidRPr="001A353E">
        <w:rPr>
          <w:b/>
          <w:bCs/>
        </w:rPr>
        <w:t xml:space="preserve"> Squared Error (MSE):</w:t>
      </w:r>
    </w:p>
    <w:p w14:paraId="1BADB6F8" w14:textId="5C2C67E9" w:rsidR="001A353E" w:rsidRPr="001A353E" w:rsidRDefault="00A13060" w:rsidP="001A353E">
      <w:pPr>
        <w:numPr>
          <w:ilvl w:val="0"/>
          <w:numId w:val="2"/>
        </w:numPr>
      </w:pPr>
      <w:r w:rsidRPr="00A13060">
        <w:drawing>
          <wp:anchor distT="0" distB="0" distL="114300" distR="114300" simplePos="0" relativeHeight="251659264" behindDoc="0" locked="0" layoutInCell="1" allowOverlap="1" wp14:anchorId="73E0CDBB" wp14:editId="42AFC3A9">
            <wp:simplePos x="0" y="0"/>
            <wp:positionH relativeFrom="column">
              <wp:posOffset>1085850</wp:posOffset>
            </wp:positionH>
            <wp:positionV relativeFrom="paragraph">
              <wp:posOffset>349885</wp:posOffset>
            </wp:positionV>
            <wp:extent cx="1343025" cy="381000"/>
            <wp:effectExtent l="0" t="0" r="9525" b="0"/>
            <wp:wrapNone/>
            <wp:docPr id="135466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623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53E" w:rsidRPr="001A353E">
        <w:rPr>
          <w:b/>
          <w:bCs/>
        </w:rPr>
        <w:t>Description:</w:t>
      </w:r>
      <w:r w:rsidR="001A353E" w:rsidRPr="001A353E">
        <w:t xml:space="preserve"> Computes the average of the squares of errors, giving more weight to larger errors.</w:t>
      </w:r>
    </w:p>
    <w:p w14:paraId="72510F6C" w14:textId="53AAD7FA" w:rsidR="001A353E" w:rsidRPr="001A353E" w:rsidRDefault="001A353E" w:rsidP="001A353E">
      <w:pPr>
        <w:numPr>
          <w:ilvl w:val="0"/>
          <w:numId w:val="2"/>
        </w:numPr>
      </w:pPr>
      <w:r w:rsidRPr="001A353E">
        <w:rPr>
          <w:b/>
          <w:bCs/>
        </w:rPr>
        <w:t>Formula:</w:t>
      </w:r>
      <w:r w:rsidRPr="001A353E">
        <w:t xml:space="preserve"> </w:t>
      </w:r>
    </w:p>
    <w:p w14:paraId="2AC99F71" w14:textId="77777777" w:rsidR="001A353E" w:rsidRPr="001A353E" w:rsidRDefault="001A353E" w:rsidP="001A353E">
      <w:pPr>
        <w:numPr>
          <w:ilvl w:val="0"/>
          <w:numId w:val="2"/>
        </w:numPr>
      </w:pPr>
      <w:r w:rsidRPr="001A353E">
        <w:rPr>
          <w:b/>
          <w:bCs/>
        </w:rPr>
        <w:t>Use:</w:t>
      </w:r>
      <w:r w:rsidRPr="001A353E">
        <w:t xml:space="preserve"> Useful for highlighting significant </w:t>
      </w:r>
      <w:proofErr w:type="gramStart"/>
      <w:r w:rsidRPr="001A353E">
        <w:t>errors, but</w:t>
      </w:r>
      <w:proofErr w:type="gramEnd"/>
      <w:r w:rsidRPr="001A353E">
        <w:t xml:space="preserve"> can be sensitive to outliers.</w:t>
      </w:r>
    </w:p>
    <w:p w14:paraId="13F6799C" w14:textId="77777777" w:rsidR="001A353E" w:rsidRPr="001A353E" w:rsidRDefault="001A353E" w:rsidP="001A353E">
      <w:proofErr w:type="gramStart"/>
      <w:r w:rsidRPr="001A353E">
        <w:t xml:space="preserve">  </w:t>
      </w:r>
      <w:r w:rsidRPr="001A353E">
        <w:rPr>
          <w:b/>
          <w:bCs/>
        </w:rPr>
        <w:t>Root</w:t>
      </w:r>
      <w:proofErr w:type="gramEnd"/>
      <w:r w:rsidRPr="001A353E">
        <w:rPr>
          <w:b/>
          <w:bCs/>
        </w:rPr>
        <w:t xml:space="preserve"> Mean Squared Error (RMSE):</w:t>
      </w:r>
    </w:p>
    <w:p w14:paraId="71A41B0E" w14:textId="612A480C" w:rsidR="001A353E" w:rsidRPr="001A353E" w:rsidRDefault="00A13060" w:rsidP="001A353E">
      <w:pPr>
        <w:numPr>
          <w:ilvl w:val="0"/>
          <w:numId w:val="3"/>
        </w:numPr>
      </w:pPr>
      <w:r w:rsidRPr="00A13060">
        <w:drawing>
          <wp:anchor distT="0" distB="0" distL="114300" distR="114300" simplePos="0" relativeHeight="251660288" behindDoc="0" locked="0" layoutInCell="1" allowOverlap="1" wp14:anchorId="138977EC" wp14:editId="619306FC">
            <wp:simplePos x="0" y="0"/>
            <wp:positionH relativeFrom="column">
              <wp:posOffset>1562100</wp:posOffset>
            </wp:positionH>
            <wp:positionV relativeFrom="paragraph">
              <wp:posOffset>280670</wp:posOffset>
            </wp:positionV>
            <wp:extent cx="1647825" cy="457200"/>
            <wp:effectExtent l="0" t="0" r="9525" b="0"/>
            <wp:wrapNone/>
            <wp:docPr id="186051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156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53E" w:rsidRPr="001A353E">
        <w:rPr>
          <w:b/>
          <w:bCs/>
        </w:rPr>
        <w:t>Description:</w:t>
      </w:r>
      <w:r w:rsidR="001A353E" w:rsidRPr="001A353E">
        <w:t xml:space="preserve"> The square root of MSE, providing error estimates in the same unit as the target variable.</w:t>
      </w:r>
    </w:p>
    <w:p w14:paraId="3FAEC991" w14:textId="7F545413" w:rsidR="001A353E" w:rsidRPr="001A353E" w:rsidRDefault="001A353E" w:rsidP="001A353E">
      <w:pPr>
        <w:numPr>
          <w:ilvl w:val="0"/>
          <w:numId w:val="3"/>
        </w:numPr>
      </w:pPr>
      <w:r w:rsidRPr="001A353E">
        <w:rPr>
          <w:b/>
          <w:bCs/>
        </w:rPr>
        <w:t>Formula:</w:t>
      </w:r>
      <w:r w:rsidRPr="001A353E">
        <w:t xml:space="preserve"> RMSE=</w:t>
      </w:r>
      <w:r w:rsidR="00A13060">
        <w:t xml:space="preserve"> </w:t>
      </w:r>
    </w:p>
    <w:p w14:paraId="2F77A5A8" w14:textId="77777777" w:rsidR="001A353E" w:rsidRPr="001A353E" w:rsidRDefault="001A353E" w:rsidP="001A353E">
      <w:pPr>
        <w:numPr>
          <w:ilvl w:val="0"/>
          <w:numId w:val="3"/>
        </w:numPr>
      </w:pPr>
      <w:r w:rsidRPr="001A353E">
        <w:rPr>
          <w:b/>
          <w:bCs/>
        </w:rPr>
        <w:t>Use:</w:t>
      </w:r>
      <w:r w:rsidRPr="001A353E">
        <w:t xml:space="preserve"> Helps in interpreting the magnitude of errors in the context of the data's units.</w:t>
      </w:r>
    </w:p>
    <w:p w14:paraId="1C1AD9AD" w14:textId="77777777" w:rsidR="001A353E" w:rsidRPr="001A353E" w:rsidRDefault="001A353E" w:rsidP="001A353E">
      <w:proofErr w:type="gramStart"/>
      <w:r w:rsidRPr="001A353E">
        <w:t xml:space="preserve">  </w:t>
      </w:r>
      <w:r w:rsidRPr="001A353E">
        <w:rPr>
          <w:b/>
          <w:bCs/>
        </w:rPr>
        <w:t>R</w:t>
      </w:r>
      <w:proofErr w:type="gramEnd"/>
      <w:r w:rsidRPr="001A353E">
        <w:rPr>
          <w:b/>
          <w:bCs/>
        </w:rPr>
        <w:t>-squared (R²):</w:t>
      </w:r>
    </w:p>
    <w:p w14:paraId="4D1D8BCD" w14:textId="38015697" w:rsidR="001A353E" w:rsidRPr="001A353E" w:rsidRDefault="00A13060" w:rsidP="001A353E">
      <w:pPr>
        <w:numPr>
          <w:ilvl w:val="0"/>
          <w:numId w:val="4"/>
        </w:numPr>
      </w:pPr>
      <w:r w:rsidRPr="00A13060">
        <w:drawing>
          <wp:anchor distT="0" distB="0" distL="114300" distR="114300" simplePos="0" relativeHeight="251661312" behindDoc="0" locked="0" layoutInCell="1" allowOverlap="1" wp14:anchorId="740C60C3" wp14:editId="05F6449A">
            <wp:simplePos x="0" y="0"/>
            <wp:positionH relativeFrom="column">
              <wp:posOffset>1381125</wp:posOffset>
            </wp:positionH>
            <wp:positionV relativeFrom="paragraph">
              <wp:posOffset>306705</wp:posOffset>
            </wp:positionV>
            <wp:extent cx="1238250" cy="438150"/>
            <wp:effectExtent l="0" t="0" r="0" b="0"/>
            <wp:wrapNone/>
            <wp:docPr id="99967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730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53E" w:rsidRPr="001A353E">
        <w:rPr>
          <w:b/>
          <w:bCs/>
        </w:rPr>
        <w:t>Description:</w:t>
      </w:r>
      <w:r w:rsidR="001A353E" w:rsidRPr="001A353E">
        <w:t xml:space="preserve"> Indicates the proportion of the variance in the dependent variable explained by the model.</w:t>
      </w:r>
    </w:p>
    <w:p w14:paraId="01891C08" w14:textId="6C8150B0" w:rsidR="001A353E" w:rsidRPr="001A353E" w:rsidRDefault="001A353E" w:rsidP="001A353E">
      <w:pPr>
        <w:numPr>
          <w:ilvl w:val="0"/>
          <w:numId w:val="4"/>
        </w:numPr>
      </w:pPr>
      <w:r w:rsidRPr="001A353E">
        <w:rPr>
          <w:b/>
          <w:bCs/>
        </w:rPr>
        <w:t>Formula:</w:t>
      </w:r>
      <w:r w:rsidRPr="001A353E">
        <w:t xml:space="preserve"> R2=</w:t>
      </w:r>
      <w:r w:rsidR="00A13060">
        <w:t xml:space="preserve"> </w:t>
      </w:r>
    </w:p>
    <w:p w14:paraId="0405093F" w14:textId="77777777" w:rsidR="001A353E" w:rsidRPr="001A353E" w:rsidRDefault="001A353E" w:rsidP="001A353E">
      <w:pPr>
        <w:numPr>
          <w:ilvl w:val="0"/>
          <w:numId w:val="4"/>
        </w:numPr>
      </w:pPr>
      <w:r w:rsidRPr="001A353E">
        <w:rPr>
          <w:b/>
          <w:bCs/>
        </w:rPr>
        <w:t>Use:</w:t>
      </w:r>
      <w:r w:rsidRPr="001A353E">
        <w:t xml:space="preserve"> Provides a measure of goodness-of-</w:t>
      </w:r>
      <w:proofErr w:type="gramStart"/>
      <w:r w:rsidRPr="001A353E">
        <w:t>fit, but</w:t>
      </w:r>
      <w:proofErr w:type="gramEnd"/>
      <w:r w:rsidRPr="001A353E">
        <w:t xml:space="preserve"> can be misleading with overfitting.</w:t>
      </w:r>
    </w:p>
    <w:p w14:paraId="50405B0D" w14:textId="77777777" w:rsidR="001A353E" w:rsidRPr="001A353E" w:rsidRDefault="001A353E" w:rsidP="001A353E">
      <w:proofErr w:type="gramStart"/>
      <w:r w:rsidRPr="001A353E">
        <w:t xml:space="preserve">  </w:t>
      </w:r>
      <w:r w:rsidRPr="001A353E">
        <w:rPr>
          <w:b/>
          <w:bCs/>
        </w:rPr>
        <w:t>Adjusted</w:t>
      </w:r>
      <w:proofErr w:type="gramEnd"/>
      <w:r w:rsidRPr="001A353E">
        <w:rPr>
          <w:b/>
          <w:bCs/>
        </w:rPr>
        <w:t xml:space="preserve"> R-squared:</w:t>
      </w:r>
    </w:p>
    <w:p w14:paraId="4FF1EAA8" w14:textId="1BB52994" w:rsidR="001A353E" w:rsidRPr="001A353E" w:rsidRDefault="00A13060" w:rsidP="001A353E">
      <w:pPr>
        <w:numPr>
          <w:ilvl w:val="0"/>
          <w:numId w:val="5"/>
        </w:numPr>
      </w:pPr>
      <w:r w:rsidRPr="00A13060">
        <w:drawing>
          <wp:anchor distT="0" distB="0" distL="114300" distR="114300" simplePos="0" relativeHeight="251662336" behindDoc="0" locked="0" layoutInCell="1" allowOverlap="1" wp14:anchorId="2322EB4D" wp14:editId="69716E6C">
            <wp:simplePos x="0" y="0"/>
            <wp:positionH relativeFrom="column">
              <wp:posOffset>1943100</wp:posOffset>
            </wp:positionH>
            <wp:positionV relativeFrom="paragraph">
              <wp:posOffset>180340</wp:posOffset>
            </wp:positionV>
            <wp:extent cx="1257300" cy="400050"/>
            <wp:effectExtent l="0" t="0" r="0" b="0"/>
            <wp:wrapNone/>
            <wp:docPr id="134456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680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53E" w:rsidRPr="001A353E">
        <w:rPr>
          <w:b/>
          <w:bCs/>
        </w:rPr>
        <w:t>Description:</w:t>
      </w:r>
      <w:r w:rsidR="001A353E" w:rsidRPr="001A353E">
        <w:t xml:space="preserve"> Adjusts the R² value for the number of predictors in the model.</w:t>
      </w:r>
    </w:p>
    <w:p w14:paraId="0EC3FCF6" w14:textId="37DC5BA9" w:rsidR="001A353E" w:rsidRPr="001A353E" w:rsidRDefault="001A353E" w:rsidP="001A353E">
      <w:pPr>
        <w:numPr>
          <w:ilvl w:val="0"/>
          <w:numId w:val="5"/>
        </w:numPr>
      </w:pPr>
      <w:r w:rsidRPr="001A353E">
        <w:rPr>
          <w:b/>
          <w:bCs/>
        </w:rPr>
        <w:t>Formula:</w:t>
      </w:r>
      <w:r w:rsidRPr="001A353E">
        <w:t xml:space="preserve"> Adjusted R2=</w:t>
      </w:r>
      <w:r w:rsidR="00A13060">
        <w:t xml:space="preserve"> </w:t>
      </w:r>
    </w:p>
    <w:p w14:paraId="0FCC1940" w14:textId="77777777" w:rsidR="001A353E" w:rsidRPr="001A353E" w:rsidRDefault="001A353E" w:rsidP="001A353E">
      <w:pPr>
        <w:numPr>
          <w:ilvl w:val="0"/>
          <w:numId w:val="5"/>
        </w:numPr>
      </w:pPr>
      <w:r w:rsidRPr="001A353E">
        <w:rPr>
          <w:b/>
          <w:bCs/>
        </w:rPr>
        <w:t>Use:</w:t>
      </w:r>
      <w:r w:rsidRPr="001A353E">
        <w:t xml:space="preserve"> More accurate for comparing models with different numbers of predictors.</w:t>
      </w:r>
    </w:p>
    <w:p w14:paraId="23F1625A" w14:textId="77777777" w:rsidR="001A353E" w:rsidRPr="001A353E" w:rsidRDefault="001A353E" w:rsidP="001A353E">
      <w:proofErr w:type="gramStart"/>
      <w:r w:rsidRPr="001A353E">
        <w:t xml:space="preserve">  </w:t>
      </w:r>
      <w:r w:rsidRPr="001A353E">
        <w:rPr>
          <w:b/>
          <w:bCs/>
        </w:rPr>
        <w:t>Mean</w:t>
      </w:r>
      <w:proofErr w:type="gramEnd"/>
      <w:r w:rsidRPr="001A353E">
        <w:rPr>
          <w:b/>
          <w:bCs/>
        </w:rPr>
        <w:t xml:space="preserve"> Absolute Percentage Error (MAPE):</w:t>
      </w:r>
    </w:p>
    <w:p w14:paraId="7E56CFB6" w14:textId="54CA2359" w:rsidR="001A353E" w:rsidRPr="001A353E" w:rsidRDefault="00A13060" w:rsidP="001A353E">
      <w:pPr>
        <w:numPr>
          <w:ilvl w:val="0"/>
          <w:numId w:val="6"/>
        </w:numPr>
      </w:pPr>
      <w:r w:rsidRPr="00A13060">
        <w:drawing>
          <wp:anchor distT="0" distB="0" distL="114300" distR="114300" simplePos="0" relativeHeight="251663360" behindDoc="0" locked="0" layoutInCell="1" allowOverlap="1" wp14:anchorId="5AA84DFC" wp14:editId="3C415BFD">
            <wp:simplePos x="0" y="0"/>
            <wp:positionH relativeFrom="column">
              <wp:posOffset>1562100</wp:posOffset>
            </wp:positionH>
            <wp:positionV relativeFrom="paragraph">
              <wp:posOffset>285750</wp:posOffset>
            </wp:positionV>
            <wp:extent cx="1428750" cy="438150"/>
            <wp:effectExtent l="0" t="0" r="0" b="0"/>
            <wp:wrapNone/>
            <wp:docPr id="208879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986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53E" w:rsidRPr="001A353E">
        <w:rPr>
          <w:b/>
          <w:bCs/>
        </w:rPr>
        <w:t>Description:</w:t>
      </w:r>
      <w:r w:rsidR="001A353E" w:rsidRPr="001A353E">
        <w:t xml:space="preserve"> Measures the accuracy as a percentage by comparing the absolute errors to actual values.</w:t>
      </w:r>
    </w:p>
    <w:p w14:paraId="636B8216" w14:textId="30A8BF92" w:rsidR="001A353E" w:rsidRPr="001A353E" w:rsidRDefault="001A353E" w:rsidP="001A353E">
      <w:pPr>
        <w:numPr>
          <w:ilvl w:val="0"/>
          <w:numId w:val="6"/>
        </w:numPr>
      </w:pPr>
      <w:r w:rsidRPr="001A353E">
        <w:rPr>
          <w:b/>
          <w:bCs/>
        </w:rPr>
        <w:t>Formula:</w:t>
      </w:r>
      <w:r w:rsidRPr="001A353E">
        <w:t xml:space="preserve"> MAPE=</w:t>
      </w:r>
      <w:r w:rsidR="00A13060">
        <w:t xml:space="preserve"> </w:t>
      </w:r>
    </w:p>
    <w:p w14:paraId="2E6A6155" w14:textId="77777777" w:rsidR="001A353E" w:rsidRPr="001A353E" w:rsidRDefault="001A353E" w:rsidP="001A353E">
      <w:pPr>
        <w:numPr>
          <w:ilvl w:val="0"/>
          <w:numId w:val="6"/>
        </w:numPr>
      </w:pPr>
      <w:r w:rsidRPr="001A353E">
        <w:rPr>
          <w:b/>
          <w:bCs/>
        </w:rPr>
        <w:lastRenderedPageBreak/>
        <w:t>Use:</w:t>
      </w:r>
      <w:r w:rsidRPr="001A353E">
        <w:t xml:space="preserve"> Useful for understanding model accuracy in relative </w:t>
      </w:r>
      <w:proofErr w:type="gramStart"/>
      <w:r w:rsidRPr="001A353E">
        <w:t>terms, but</w:t>
      </w:r>
      <w:proofErr w:type="gramEnd"/>
      <w:r w:rsidRPr="001A353E">
        <w:t xml:space="preserve"> can be problematic with zero values in actual data.</w:t>
      </w:r>
    </w:p>
    <w:p w14:paraId="484ADB21" w14:textId="77777777" w:rsidR="0007062D" w:rsidRPr="001A353E" w:rsidRDefault="0007062D" w:rsidP="001A353E"/>
    <w:sectPr w:rsidR="0007062D" w:rsidRPr="001A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5D09"/>
    <w:multiLevelType w:val="multilevel"/>
    <w:tmpl w:val="C7B8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329D9"/>
    <w:multiLevelType w:val="multilevel"/>
    <w:tmpl w:val="2D20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864FF"/>
    <w:multiLevelType w:val="multilevel"/>
    <w:tmpl w:val="9A32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22923"/>
    <w:multiLevelType w:val="multilevel"/>
    <w:tmpl w:val="B77C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41D78"/>
    <w:multiLevelType w:val="multilevel"/>
    <w:tmpl w:val="731C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F1BCE"/>
    <w:multiLevelType w:val="multilevel"/>
    <w:tmpl w:val="C2FA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770065">
    <w:abstractNumId w:val="2"/>
  </w:num>
  <w:num w:numId="2" w16cid:durableId="1547795983">
    <w:abstractNumId w:val="5"/>
  </w:num>
  <w:num w:numId="3" w16cid:durableId="500200112">
    <w:abstractNumId w:val="3"/>
  </w:num>
  <w:num w:numId="4" w16cid:durableId="1285036315">
    <w:abstractNumId w:val="1"/>
  </w:num>
  <w:num w:numId="5" w16cid:durableId="814026789">
    <w:abstractNumId w:val="4"/>
  </w:num>
  <w:num w:numId="6" w16cid:durableId="131487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78"/>
    <w:rsid w:val="0007062D"/>
    <w:rsid w:val="001A353E"/>
    <w:rsid w:val="00A13060"/>
    <w:rsid w:val="00C47E78"/>
    <w:rsid w:val="00D4650E"/>
    <w:rsid w:val="00D6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837A"/>
  <w15:chartTrackingRefBased/>
  <w15:docId w15:val="{E1CE8B06-8278-432E-943E-6ECA1459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46B37D-95BB-49D0-91FC-FE0ECA58A239}">
  <we:reference id="4b785c87-866c-4bad-85d8-5d1ae467ac9a" version="3.14.0.0" store="EXCatalog" storeType="EXCatalog"/>
  <we:alternateReferences>
    <we:reference id="WA104381909" version="3.14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21CS034</dc:creator>
  <cp:keywords/>
  <dc:description/>
  <cp:lastModifiedBy>21CS034</cp:lastModifiedBy>
  <cp:revision>3</cp:revision>
  <dcterms:created xsi:type="dcterms:W3CDTF">2024-07-24T17:48:00Z</dcterms:created>
  <dcterms:modified xsi:type="dcterms:W3CDTF">2024-07-24T17:55:00Z</dcterms:modified>
</cp:coreProperties>
</file>