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GRC Framework Study Guide — Day 5</w:t>
      </w:r>
    </w:p>
    <w:p>
      <w:pPr>
        <w:jc w:val="center"/>
      </w:pPr>
      <w:r>
        <w:rPr>
          <w:i/>
          <w:sz w:val="22"/>
        </w:rPr>
        <w:t>Learn 4 Key Frameworks in 3-4 Hours</w:t>
      </w:r>
    </w:p>
    <w:p/>
    <w:p>
      <w:r>
        <w:rPr>
          <w:b/>
          <w:color w:val="1F4E78"/>
          <w:sz w:val="24"/>
        </w:rPr>
        <w:t>Framework 1: COSO ERM (Enterprise Risk Management)</w:t>
      </w:r>
    </w:p>
    <w:p>
      <w:r>
        <w:t>What it is: A framework for how organizations manage risk systematically.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3D3D3"/>
          </w:tcPr>
          <w:p>
            <w:r>
              <w:t>Component</w:t>
            </w:r>
          </w:p>
        </w:tc>
        <w:tc>
          <w:tcPr>
            <w:tcW w:type="dxa" w:w="5040"/>
            <w:shd w:fill="D3D3D3"/>
          </w:tcPr>
          <w:p>
            <w:r>
              <w:t>What It Means</w:t>
            </w:r>
          </w:p>
        </w:tc>
      </w:tr>
      <w:tr>
        <w:tc>
          <w:tcPr>
            <w:tcW w:type="dxa" w:w="5040"/>
          </w:tcPr>
          <w:p>
            <w:r>
              <w:t>Control Environment</w:t>
            </w:r>
          </w:p>
        </w:tc>
        <w:tc>
          <w:tcPr>
            <w:tcW w:type="dxa" w:w="5040"/>
          </w:tcPr>
          <w:p>
            <w:r>
              <w:t>Do we care about risk? (Leadership tone, accountability)</w:t>
            </w:r>
          </w:p>
        </w:tc>
      </w:tr>
      <w:tr>
        <w:tc>
          <w:tcPr>
            <w:tcW w:type="dxa" w:w="5040"/>
          </w:tcPr>
          <w:p>
            <w:r>
              <w:t>Risk Assessment</w:t>
            </w:r>
          </w:p>
        </w:tc>
        <w:tc>
          <w:tcPr>
            <w:tcW w:type="dxa" w:w="5040"/>
          </w:tcPr>
          <w:p>
            <w:r>
              <w:t>What could go wrong? (Identify and analyze risks)</w:t>
            </w:r>
          </w:p>
        </w:tc>
      </w:tr>
      <w:tr>
        <w:tc>
          <w:tcPr>
            <w:tcW w:type="dxa" w:w="5040"/>
          </w:tcPr>
          <w:p>
            <w:r>
              <w:t>Control Activities</w:t>
            </w:r>
          </w:p>
        </w:tc>
        <w:tc>
          <w:tcPr>
            <w:tcW w:type="dxa" w:w="5040"/>
          </w:tcPr>
          <w:p>
            <w:r>
              <w:t>What do we do about it? (Policies, procedures, monitoring)</w:t>
            </w:r>
          </w:p>
        </w:tc>
      </w:tr>
      <w:tr>
        <w:tc>
          <w:tcPr>
            <w:tcW w:type="dxa" w:w="5040"/>
          </w:tcPr>
          <w:p>
            <w:r>
              <w:t>Information &amp; Communication</w:t>
            </w:r>
          </w:p>
        </w:tc>
        <w:tc>
          <w:tcPr>
            <w:tcW w:type="dxa" w:w="5040"/>
          </w:tcPr>
          <w:p>
            <w:r>
              <w:t>Do people know the rules? (Training, documentation)</w:t>
            </w:r>
          </w:p>
        </w:tc>
      </w:tr>
      <w:tr>
        <w:tc>
          <w:tcPr>
            <w:tcW w:type="dxa" w:w="5040"/>
          </w:tcPr>
          <w:p>
            <w:r>
              <w:t>Monitoring Activities</w:t>
            </w:r>
          </w:p>
        </w:tc>
        <w:tc>
          <w:tcPr>
            <w:tcW w:type="dxa" w:w="5040"/>
          </w:tcPr>
          <w:p>
            <w:r>
              <w:t>Is it working? (Testing controls, audits, reviews)</w:t>
            </w:r>
          </w:p>
        </w:tc>
      </w:tr>
    </w:tbl>
    <w:p>
      <w:pPr>
        <w:spacing w:before="120"/>
      </w:pPr>
      <w:r>
        <w:rPr>
          <w:b/>
        </w:rPr>
        <w:t xml:space="preserve">Interview Line: </w:t>
      </w:r>
      <w:r>
        <w:t>"COSO ERM is the foundational framework for enterprise risk management. It emphasizes that effective risk management requires control environment, risk assessment, control activities, communication, and ongoing monitoring."</w:t>
      </w:r>
    </w:p>
    <w:p/>
    <w:p>
      <w:r>
        <w:rPr>
          <w:b/>
          <w:color w:val="1F4E78"/>
          <w:sz w:val="24"/>
        </w:rPr>
        <w:t>Framework 2: ISO 31000 (Risk Management)</w:t>
      </w:r>
    </w:p>
    <w:p>
      <w:r>
        <w:t>What it is: International standard for how to manage risk systematically.</w:t>
      </w:r>
    </w:p>
    <w:p>
      <w:r>
        <w:t>The Risk Management Process (MEMORIZE THIS ORDER):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3D3D3"/>
          </w:tcPr>
          <w:p>
            <w:r>
              <w:t>Step</w:t>
            </w:r>
          </w:p>
        </w:tc>
        <w:tc>
          <w:tcPr>
            <w:tcW w:type="dxa" w:w="5040"/>
            <w:shd w:fill="D3D3D3"/>
          </w:tcPr>
          <w:p>
            <w:r>
              <w:t>Action</w:t>
            </w:r>
          </w:p>
        </w:tc>
      </w:tr>
      <w:tr>
        <w:tc>
          <w:tcPr>
            <w:tcW w:type="dxa" w:w="5040"/>
          </w:tcPr>
          <w:p>
            <w:r>
              <w:t>IDENTIFY</w:t>
            </w:r>
          </w:p>
        </w:tc>
        <w:tc>
          <w:tcPr>
            <w:tcW w:type="dxa" w:w="5040"/>
          </w:tcPr>
          <w:p>
            <w:r>
              <w:t>What risks exist?</w:t>
            </w:r>
          </w:p>
        </w:tc>
      </w:tr>
      <w:tr>
        <w:tc>
          <w:tcPr>
            <w:tcW w:type="dxa" w:w="5040"/>
          </w:tcPr>
          <w:p>
            <w:r>
              <w:t>ANALYSE</w:t>
            </w:r>
          </w:p>
        </w:tc>
        <w:tc>
          <w:tcPr>
            <w:tcW w:type="dxa" w:w="5040"/>
          </w:tcPr>
          <w:p>
            <w:r>
              <w:t>How likely? How bad? (Likelihood × Impact)</w:t>
            </w:r>
          </w:p>
        </w:tc>
      </w:tr>
      <w:tr>
        <w:tc>
          <w:tcPr>
            <w:tcW w:type="dxa" w:w="5040"/>
          </w:tcPr>
          <w:p>
            <w:r>
              <w:t>EVALUATE</w:t>
            </w:r>
          </w:p>
        </w:tc>
        <w:tc>
          <w:tcPr>
            <w:tcW w:type="dxa" w:w="5040"/>
          </w:tcPr>
          <w:p>
            <w:r>
              <w:t>Which risks matter most?</w:t>
            </w:r>
          </w:p>
        </w:tc>
      </w:tr>
      <w:tr>
        <w:tc>
          <w:tcPr>
            <w:tcW w:type="dxa" w:w="5040"/>
          </w:tcPr>
          <w:p>
            <w:r>
              <w:t>TREAT</w:t>
            </w:r>
          </w:p>
        </w:tc>
        <w:tc>
          <w:tcPr>
            <w:tcW w:type="dxa" w:w="5040"/>
          </w:tcPr>
          <w:p>
            <w:r>
              <w:t>What do we do? (Mitigate/Accept/Transfer/Avoid)</w:t>
            </w:r>
          </w:p>
        </w:tc>
      </w:tr>
      <w:tr>
        <w:tc>
          <w:tcPr>
            <w:tcW w:type="dxa" w:w="5040"/>
          </w:tcPr>
          <w:p>
            <w:r>
              <w:t>MONITOR</w:t>
            </w:r>
          </w:p>
        </w:tc>
        <w:tc>
          <w:tcPr>
            <w:tcW w:type="dxa" w:w="5040"/>
          </w:tcPr>
          <w:p>
            <w:r>
              <w:t>Is it working?</w:t>
            </w:r>
          </w:p>
        </w:tc>
      </w:tr>
    </w:tbl>
    <w:p>
      <w:pPr>
        <w:spacing w:before="120"/>
      </w:pPr>
      <w:r>
        <w:rPr>
          <w:b/>
        </w:rPr>
        <w:t xml:space="preserve">Real Example: </w:t>
      </w:r>
      <w:r>
        <w:t>Phishing Attack</w:t>
        <w:br/>
      </w:r>
      <w:r>
        <w:t>• Identify: Phishing emails targeting employees</w:t>
        <w:br/>
      </w:r>
      <w:r>
        <w:t>• Analyse: Likelihood 4/5, Impact 4/5 = Risk Score 16 (HIGH)</w:t>
        <w:br/>
      </w:r>
      <w:r>
        <w:t>• Evaluate: High-risk, needs treatment</w:t>
        <w:br/>
      </w:r>
      <w:r>
        <w:t>• Treat: Security training + email filtering</w:t>
        <w:br/>
      </w:r>
      <w:r>
        <w:t>• Monitor: Track if phishing emails decrease</w:t>
      </w:r>
    </w:p>
    <w:p>
      <w:pPr>
        <w:spacing w:before="120"/>
      </w:pPr>
      <w:r>
        <w:rPr>
          <w:b/>
        </w:rPr>
        <w:t xml:space="preserve">Interview Line: </w:t>
      </w:r>
      <w:r>
        <w:t>"ISO 31000 provides a systematic approach: identify threats, analyze likelihood and impact, evaluate priorities, select treatment strategy, and monitor effectiveness over time."</w:t>
      </w:r>
    </w:p>
    <w:p/>
    <w:p>
      <w:r>
        <w:rPr>
          <w:b/>
          <w:color w:val="1F4E78"/>
          <w:sz w:val="24"/>
        </w:rPr>
        <w:t>Framework 3: Compliance Regulations (GDPR, HIPAA, PCI-DSS)</w:t>
      </w:r>
    </w:p>
    <w:p>
      <w:r>
        <w:t>Just memorize what each one covers: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3D3D3"/>
          </w:tcPr>
          <w:p>
            <w:r>
              <w:t>Framework</w:t>
            </w:r>
          </w:p>
        </w:tc>
        <w:tc>
          <w:tcPr>
            <w:tcW w:type="dxa" w:w="2520"/>
            <w:shd w:fill="D3D3D3"/>
          </w:tcPr>
          <w:p>
            <w:r>
              <w:t>Covers</w:t>
            </w:r>
          </w:p>
        </w:tc>
        <w:tc>
          <w:tcPr>
            <w:tcW w:type="dxa" w:w="2520"/>
            <w:shd w:fill="D3D3D3"/>
          </w:tcPr>
          <w:p>
            <w:r>
              <w:t>Key Point</w:t>
            </w:r>
          </w:p>
        </w:tc>
        <w:tc>
          <w:tcPr>
            <w:tcW w:type="dxa" w:w="2520"/>
            <w:shd w:fill="D3D3D3"/>
          </w:tcPr>
          <w:p>
            <w:r>
              <w:t>Penalty</w:t>
            </w:r>
          </w:p>
        </w:tc>
      </w:tr>
      <w:tr>
        <w:tc>
          <w:tcPr>
            <w:tcW w:type="dxa" w:w="2520"/>
          </w:tcPr>
          <w:p>
            <w:r>
              <w:t>GDPR</w:t>
            </w:r>
          </w:p>
        </w:tc>
        <w:tc>
          <w:tcPr>
            <w:tcW w:type="dxa" w:w="2520"/>
          </w:tcPr>
          <w:p>
            <w:r>
              <w:t>EU data protection</w:t>
            </w:r>
          </w:p>
        </w:tc>
        <w:tc>
          <w:tcPr>
            <w:tcW w:type="dxa" w:w="2520"/>
          </w:tcPr>
          <w:p>
            <w:r>
              <w:t>Right to be forgotten + Consent required</w:t>
            </w:r>
          </w:p>
        </w:tc>
        <w:tc>
          <w:tcPr>
            <w:tcW w:type="dxa" w:w="2520"/>
          </w:tcPr>
          <w:p>
            <w:r>
              <w:t>Up to 4% of global revenue</w:t>
            </w:r>
          </w:p>
        </w:tc>
      </w:tr>
      <w:tr>
        <w:tc>
          <w:tcPr>
            <w:tcW w:type="dxa" w:w="2520"/>
          </w:tcPr>
          <w:p>
            <w:r>
              <w:t>HIPAA</w:t>
            </w:r>
          </w:p>
        </w:tc>
        <w:tc>
          <w:tcPr>
            <w:tcW w:type="dxa" w:w="2520"/>
          </w:tcPr>
          <w:p>
            <w:r>
              <w:t>Healthcare data (medical records)</w:t>
            </w:r>
          </w:p>
        </w:tc>
        <w:tc>
          <w:tcPr>
            <w:tcW w:type="dxa" w:w="2520"/>
          </w:tcPr>
          <w:p>
            <w:r>
              <w:t>Patient privacy + Secure data</w:t>
            </w:r>
          </w:p>
        </w:tc>
        <w:tc>
          <w:tcPr>
            <w:tcW w:type="dxa" w:w="2520"/>
          </w:tcPr>
          <w:p>
            <w:r>
              <w:t>$100-$50,000 per violation</w:t>
            </w:r>
          </w:p>
        </w:tc>
      </w:tr>
      <w:tr>
        <w:tc>
          <w:tcPr>
            <w:tcW w:type="dxa" w:w="2520"/>
          </w:tcPr>
          <w:p>
            <w:r>
              <w:t>PCI-DSS</w:t>
            </w:r>
          </w:p>
        </w:tc>
        <w:tc>
          <w:tcPr>
            <w:tcW w:type="dxa" w:w="2520"/>
          </w:tcPr>
          <w:p>
            <w:r>
              <w:t>Payment card security</w:t>
            </w:r>
          </w:p>
        </w:tc>
        <w:tc>
          <w:tcPr>
            <w:tcW w:type="dxa" w:w="2520"/>
          </w:tcPr>
          <w:p>
            <w:r>
              <w:t>Protect credit cards + 12 requirements</w:t>
            </w:r>
          </w:p>
        </w:tc>
        <w:tc>
          <w:tcPr>
            <w:tcW w:type="dxa" w:w="2520"/>
          </w:tcPr>
          <w:p>
            <w:r>
              <w:t>Fines + Loss of processing</w:t>
            </w:r>
          </w:p>
        </w:tc>
      </w:tr>
    </w:tbl>
    <w:p>
      <w:pPr>
        <w:spacing w:before="120"/>
      </w:pPr>
      <w:r>
        <w:rPr>
          <w:b/>
        </w:rPr>
        <w:t xml:space="preserve">Interview Line: </w:t>
      </w:r>
      <w:r>
        <w:t>"I understand the regulatory landscape: GDPR for EU data protection, HIPAA for healthcare, and PCI-DSS for payment cards. Each has different compliance requirements and penalties."</w:t>
      </w:r>
    </w:p>
    <w:p>
      <w:r>
        <w:br w:type="page"/>
      </w:r>
    </w:p>
    <w:p>
      <w:r>
        <w:rPr>
          <w:b/>
          <w:color w:val="1F4E78"/>
          <w:sz w:val="24"/>
        </w:rPr>
        <w:t>Framework 4: SOC 2 (Cloud Security Certification)</w:t>
      </w:r>
    </w:p>
    <w:p>
      <w:r>
        <w:t>What it is: Framework for cloud service providers to prove they are secure.</w:t>
      </w:r>
    </w:p>
    <w:p>
      <w:r>
        <w:t>5 Trust Service Criteria (MEMORIZE):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3D3D3"/>
          </w:tcPr>
          <w:p>
            <w:r>
              <w:t>Criterion</w:t>
            </w:r>
          </w:p>
        </w:tc>
        <w:tc>
          <w:tcPr>
            <w:tcW w:type="dxa" w:w="5040"/>
            <w:shd w:fill="D3D3D3"/>
          </w:tcPr>
          <w:p>
            <w:r>
              <w:t>What It Means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Is your system secure from attacks?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Is the system available when needed?</w:t>
            </w:r>
          </w:p>
        </w:tc>
      </w:tr>
      <w:tr>
        <w:tc>
          <w:tcPr>
            <w:tcW w:type="dxa" w:w="5040"/>
          </w:tcPr>
          <w:p>
            <w:r>
              <w:t>Processing Integrity</w:t>
            </w:r>
          </w:p>
        </w:tc>
        <w:tc>
          <w:tcPr>
            <w:tcW w:type="dxa" w:w="5040"/>
          </w:tcPr>
          <w:p>
            <w:r>
              <w:t>Is data processed correctly?</w:t>
            </w:r>
          </w:p>
        </w:tc>
      </w:tr>
      <w:tr>
        <w:tc>
          <w:tcPr>
            <w:tcW w:type="dxa" w:w="5040"/>
          </w:tcPr>
          <w:p>
            <w:r>
              <w:t>Confidentiality</w:t>
            </w:r>
          </w:p>
        </w:tc>
        <w:tc>
          <w:tcPr>
            <w:tcW w:type="dxa" w:w="5040"/>
          </w:tcPr>
          <w:p>
            <w:r>
              <w:t>Is confidential data protected?</w:t>
            </w:r>
          </w:p>
        </w:tc>
      </w:tr>
      <w:tr>
        <w:tc>
          <w:tcPr>
            <w:tcW w:type="dxa" w:w="5040"/>
          </w:tcPr>
          <w:p>
            <w:r>
              <w:t>Privacy</w:t>
            </w:r>
          </w:p>
        </w:tc>
        <w:tc>
          <w:tcPr>
            <w:tcW w:type="dxa" w:w="5040"/>
          </w:tcPr>
          <w:p>
            <w:r>
              <w:t>Are personal data handled correctly?</w:t>
            </w:r>
          </w:p>
        </w:tc>
      </w:tr>
    </w:tbl>
    <w:p/>
    <w:p>
      <w:r>
        <w:t>Two Types of SOC 2 Audit: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3D3D3"/>
          </w:tcPr>
          <w:p>
            <w:r>
              <w:t>Type</w:t>
            </w:r>
          </w:p>
        </w:tc>
        <w:tc>
          <w:tcPr>
            <w:tcW w:type="dxa" w:w="5040"/>
            <w:shd w:fill="D3D3D3"/>
          </w:tcPr>
          <w:p>
            <w:r>
              <w:t>What It Covers</w:t>
            </w:r>
          </w:p>
        </w:tc>
      </w:tr>
      <w:tr>
        <w:tc>
          <w:tcPr>
            <w:tcW w:type="dxa" w:w="5040"/>
          </w:tcPr>
          <w:p>
            <w:r>
              <w:t>Type 1</w:t>
            </w:r>
          </w:p>
        </w:tc>
        <w:tc>
          <w:tcPr>
            <w:tcW w:type="dxa" w:w="5040"/>
          </w:tcPr>
          <w:p>
            <w:r>
              <w:t>Control design at a point in time (Snapshot)</w:t>
            </w:r>
          </w:p>
        </w:tc>
      </w:tr>
      <w:tr>
        <w:tc>
          <w:tcPr>
            <w:tcW w:type="dxa" w:w="5040"/>
          </w:tcPr>
          <w:p>
            <w:r>
              <w:t>Type 2</w:t>
            </w:r>
          </w:p>
        </w:tc>
        <w:tc>
          <w:tcPr>
            <w:tcW w:type="dxa" w:w="5040"/>
          </w:tcPr>
          <w:p>
            <w:r>
              <w:t>Control effectiveness over 6-12 months (Proven over time)</w:t>
            </w:r>
          </w:p>
        </w:tc>
      </w:tr>
    </w:tbl>
    <w:p>
      <w:pPr>
        <w:spacing w:before="120"/>
      </w:pPr>
      <w:r>
        <w:rPr>
          <w:b/>
        </w:rPr>
        <w:t xml:space="preserve">Interview Line: </w:t>
      </w:r>
      <w:r>
        <w:t>"SOC 2 certifies cloud providers have appropriate security, availability, and privacy controls. Type 1 evaluates control design, Type 2 demonstrates control effectiveness over time."</w:t>
      </w:r>
    </w:p>
    <w:p/>
    <w:p>
      <w:r>
        <w:rPr>
          <w:b/>
          <w:color w:val="FF0000"/>
          <w:sz w:val="22"/>
        </w:rPr>
        <w:t>QUICK REFERENCE CARD (MEMORIZE THIS!)</w:t>
      </w:r>
    </w:p>
    <w:p>
      <w:pPr>
        <w:pStyle w:val="ListBullet"/>
      </w:pPr>
      <w:r>
        <w:t>COSO → 5 Components (Control Env → Risk Assess → Activities → Comm → Monitor)</w:t>
        <w:br/>
        <w:t>ISO 31000 → 5 Steps (Identify → Analyse → Evaluate → Treat → Monitor)</w:t>
        <w:br/>
        <w:t>GDPR → EU data protection (4% of global revenue penalty)</w:t>
        <w:br/>
        <w:t>HIPAA → Healthcare data (medical records protection)</w:t>
        <w:br/>
        <w:t>PCI-DSS → Payment cards (12 security requirements)</w:t>
        <w:br/>
        <w:t>SOC 2 → Cloud security (Type 1: Design, Type 2: Effectiveness)</w:t>
      </w:r>
    </w:p>
    <w:p/>
    <w:p>
      <w:r>
        <w:rPr>
          <w:b/>
          <w:color w:val="1F4E78"/>
          <w:sz w:val="22"/>
        </w:rPr>
        <w:t>Interview Questions You Might Get</w:t>
      </w:r>
    </w:p>
    <w:p>
      <w:r>
        <w:rPr>
          <w:b/>
        </w:rPr>
        <w:t>Q1: "Are you familiar with COSO?"</w:t>
      </w:r>
      <w:r>
        <w:br/>
        <w:t>A: "Yes, COSO ERM provides the foundational framework for enterprise risk management with five components: control environment, risk assessment, control activities, information &amp; communication, and monitoring."</w:t>
      </w:r>
    </w:p>
    <w:p>
      <w:r>
        <w:rPr>
          <w:b/>
        </w:rPr>
        <w:t>Q2: "What's the difference between Type 1 and Type 2 SOC 2?"</w:t>
      </w:r>
      <w:r>
        <w:br/>
        <w:t>A: "Type 1 audits control design at a point in time. Type 2 demonstrates control effectiveness over a sustained period, typically 6-12 months."</w:t>
      </w:r>
    </w:p>
    <w:p>
      <w:r>
        <w:rPr>
          <w:b/>
        </w:rPr>
        <w:t>Q3: "Which frameworks apply to TechCo?"</w:t>
      </w:r>
      <w:r>
        <w:br/>
        <w:t>A: "ISO 27001 for information security, ISO 31000 for risk management methodology, GDPR if handling EU customer data, and SOC 2 if we become a cloud service provider."</w:t>
      </w:r>
    </w:p>
    <w:p/>
    <w:p>
      <w:r>
        <w:rPr>
          <w:b/>
          <w:color w:val="1F4E78"/>
          <w:sz w:val="22"/>
        </w:rPr>
        <w:t>Your Day 5 Study Plan (3-4 Hours)</w:t>
      </w:r>
    </w:p>
    <w:p>
      <w:r>
        <w:rPr>
          <w:b/>
        </w:rPr>
        <w:t>Read This Document (30 mins)</w:t>
      </w:r>
      <w:r>
        <w:t xml:space="preserve"> — ✅ You're doing it now</w:t>
      </w:r>
    </w:p>
    <w:p>
      <w:r>
        <w:rPr>
          <w:b/>
        </w:rPr>
        <w:t>Study Quick Reference Card (30 mins)</w:t>
      </w:r>
      <w:r>
        <w:t xml:space="preserve"> — Memorize all frameworks</w:t>
      </w:r>
    </w:p>
    <w:p>
      <w:r>
        <w:rPr>
          <w:b/>
        </w:rPr>
        <w:t>Watch YouTube Videos (2 hours)</w:t>
      </w:r>
      <w:r>
        <w:t xml:space="preserve"> — COSO, ISO 31000, GDPR, SOC 2 explained</w:t>
      </w:r>
    </w:p>
    <w:p>
      <w:r>
        <w:rPr>
          <w:b/>
        </w:rPr>
        <w:t>Take Personal Notes (30 mins)</w:t>
      </w:r>
      <w:r>
        <w:t xml:space="preserve"> — Write down key points in your own words</w:t>
      </w:r>
    </w:p>
    <w:p>
      <w:r>
        <w:rPr>
          <w:b/>
        </w:rPr>
        <w:t>Practice Interview Answers (30 mins)</w:t>
      </w:r>
      <w:r>
        <w:t xml:space="preserve"> — Answer the 3 questions above</w:t>
      </w:r>
    </w:p>
    <w:p/>
    <w:p>
      <w:r>
        <w:rPr>
          <w:b/>
          <w:color w:val="008000"/>
          <w:sz w:val="20"/>
        </w:rPr>
        <w:t>KEY TAKEAWAY: You don't need to be an expert in these frameworks. You just need to be able to name them, explain what they cover, and reference them in interviews. That's it!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