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B0" w:rsidRPr="00025687" w:rsidRDefault="00F753B0" w:rsidP="00F753B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687">
        <w:rPr>
          <w:rFonts w:ascii="Arial" w:eastAsia="Times New Roman" w:hAnsi="Arial" w:cs="Arial"/>
          <w:b/>
          <w:color w:val="222222"/>
          <w:sz w:val="28"/>
          <w:szCs w:val="28"/>
        </w:rPr>
        <w:t>Objectives</w:t>
      </w:r>
    </w:p>
    <w:p w:rsidR="00F753B0" w:rsidRPr="00CE7DAC" w:rsidRDefault="00005D7E" w:rsidP="00005D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05D7E">
        <w:rPr>
          <w:rFonts w:ascii="Arial" w:eastAsia="Times New Roman" w:hAnsi="Arial" w:cs="Arial"/>
          <w:color w:val="222222"/>
          <w:sz w:val="24"/>
          <w:szCs w:val="24"/>
        </w:rPr>
        <w:t>Demonstrate the concept of Continuous Integration and Continuous deployment on Windows Azure</w:t>
      </w:r>
    </w:p>
    <w:p w:rsidR="00F753B0" w:rsidRDefault="00005D7E" w:rsidP="00005D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05D7E">
        <w:rPr>
          <w:rFonts w:ascii="Arial" w:eastAsia="Times New Roman" w:hAnsi="Arial" w:cs="Arial"/>
          <w:color w:val="222222"/>
          <w:sz w:val="24"/>
          <w:szCs w:val="24"/>
        </w:rPr>
        <w:t xml:space="preserve">Creation of resource - </w:t>
      </w:r>
      <w:proofErr w:type="spellStart"/>
      <w:r w:rsidRPr="00005D7E">
        <w:rPr>
          <w:rFonts w:ascii="Arial" w:eastAsia="Times New Roman" w:hAnsi="Arial" w:cs="Arial"/>
          <w:color w:val="222222"/>
          <w:sz w:val="24"/>
          <w:szCs w:val="24"/>
        </w:rPr>
        <w:t>DevOps</w:t>
      </w:r>
      <w:proofErr w:type="spellEnd"/>
      <w:r w:rsidRPr="00005D7E">
        <w:rPr>
          <w:rFonts w:ascii="Arial" w:eastAsia="Times New Roman" w:hAnsi="Arial" w:cs="Arial"/>
          <w:color w:val="222222"/>
          <w:sz w:val="24"/>
          <w:szCs w:val="24"/>
        </w:rPr>
        <w:t xml:space="preserve"> project, Steps involved in </w:t>
      </w:r>
      <w:proofErr w:type="spellStart"/>
      <w:r w:rsidRPr="00005D7E">
        <w:rPr>
          <w:rFonts w:ascii="Arial" w:eastAsia="Times New Roman" w:hAnsi="Arial" w:cs="Arial"/>
          <w:color w:val="222222"/>
          <w:sz w:val="24"/>
          <w:szCs w:val="24"/>
        </w:rPr>
        <w:t>DevOps</w:t>
      </w:r>
      <w:proofErr w:type="spellEnd"/>
      <w:r w:rsidRPr="00005D7E">
        <w:rPr>
          <w:rFonts w:ascii="Arial" w:eastAsia="Times New Roman" w:hAnsi="Arial" w:cs="Arial"/>
          <w:color w:val="222222"/>
          <w:sz w:val="24"/>
          <w:szCs w:val="24"/>
        </w:rPr>
        <w:t xml:space="preserve"> project creation - Choose the GIT repo, Select the framework, Provide project detail, Provision the application. For test purpose, choose the inbuilt code type selection option to proceed, not to use Global </w:t>
      </w:r>
      <w:proofErr w:type="spellStart"/>
      <w:r w:rsidRPr="00005D7E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005D7E">
        <w:rPr>
          <w:rFonts w:ascii="Arial" w:eastAsia="Times New Roman" w:hAnsi="Arial" w:cs="Arial"/>
          <w:color w:val="222222"/>
          <w:sz w:val="24"/>
          <w:szCs w:val="24"/>
        </w:rPr>
        <w:t xml:space="preserve"> repository</w:t>
      </w:r>
    </w:p>
    <w:p w:rsidR="00CF36E9" w:rsidRDefault="00CF36E9" w:rsidP="00CF36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753B0" w:rsidRPr="00AF7310" w:rsidRDefault="00693549" w:rsidP="00AF7310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color w:val="333333"/>
          <w:sz w:val="48"/>
          <w:szCs w:val="48"/>
        </w:rPr>
      </w:pPr>
      <w:proofErr w:type="spellStart"/>
      <w:r>
        <w:rPr>
          <w:rFonts w:ascii="Arial" w:eastAsia="Times New Roman" w:hAnsi="Arial" w:cs="Arial"/>
          <w:b/>
          <w:color w:val="333333"/>
          <w:sz w:val="48"/>
          <w:szCs w:val="48"/>
        </w:rPr>
        <w:t>DevOps</w:t>
      </w:r>
      <w:proofErr w:type="spellEnd"/>
      <w:r>
        <w:rPr>
          <w:rFonts w:ascii="Arial" w:eastAsia="Times New Roman" w:hAnsi="Arial" w:cs="Arial"/>
          <w:b/>
          <w:color w:val="333333"/>
          <w:sz w:val="48"/>
          <w:szCs w:val="48"/>
        </w:rPr>
        <w:t xml:space="preserve"> project</w:t>
      </w:r>
      <w:r w:rsidR="00266605" w:rsidRPr="00AF7310">
        <w:rPr>
          <w:rFonts w:ascii="Arial" w:eastAsia="Times New Roman" w:hAnsi="Arial" w:cs="Arial"/>
          <w:b/>
          <w:color w:val="333333"/>
          <w:sz w:val="48"/>
          <w:szCs w:val="48"/>
        </w:rPr>
        <w:t xml:space="preserve"> creation</w:t>
      </w:r>
    </w:p>
    <w:p w:rsidR="00B6544B" w:rsidRDefault="00266605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proofErr w:type="gramStart"/>
      <w:r>
        <w:rPr>
          <w:rFonts w:ascii="Arial" w:eastAsia="Times New Roman" w:hAnsi="Arial" w:cs="Arial"/>
          <w:color w:val="333333"/>
          <w:sz w:val="36"/>
          <w:szCs w:val="36"/>
        </w:rPr>
        <w:t>Logon to the Azure portal.</w:t>
      </w:r>
      <w:proofErr w:type="gramEnd"/>
      <w:r>
        <w:rPr>
          <w:rFonts w:ascii="Arial" w:eastAsia="Times New Roman" w:hAnsi="Arial" w:cs="Arial"/>
          <w:color w:val="333333"/>
          <w:sz w:val="36"/>
          <w:szCs w:val="36"/>
        </w:rPr>
        <w:t xml:space="preserve"> Click on ‘Create a resource’</w:t>
      </w:r>
    </w:p>
    <w:p w:rsidR="00266605" w:rsidRDefault="00266605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noProof/>
        </w:rPr>
        <w:drawing>
          <wp:inline distT="0" distB="0" distL="0" distR="0" wp14:anchorId="6393CC74" wp14:editId="7354C151">
            <wp:extent cx="12573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05" w:rsidRDefault="00693549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Scroll down the page to choose the item ‘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</w:rPr>
        <w:t>DevOps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</w:rPr>
        <w:t xml:space="preserve"> starter’</w:t>
      </w:r>
    </w:p>
    <w:p w:rsidR="00693549" w:rsidRDefault="00693549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176F301" wp14:editId="61FE0309">
            <wp:extent cx="5543550" cy="487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49" w:rsidRDefault="00693549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</w:p>
    <w:p w:rsidR="00693549" w:rsidRDefault="00693549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 xml:space="preserve">Choose the default </w:t>
      </w:r>
      <w:r w:rsidR="00157AEB">
        <w:rPr>
          <w:rFonts w:ascii="Arial" w:eastAsia="Times New Roman" w:hAnsi="Arial" w:cs="Arial"/>
          <w:color w:val="333333"/>
          <w:sz w:val="36"/>
          <w:szCs w:val="36"/>
        </w:rPr>
        <w:t>option .NET and click ‘Next’</w:t>
      </w:r>
    </w:p>
    <w:p w:rsidR="00157AEB" w:rsidRDefault="00157AEB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BE4A7CD" wp14:editId="344BF51A">
            <wp:extent cx="5943600" cy="29756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EB" w:rsidRDefault="00157AEB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</w:p>
    <w:p w:rsidR="00A56731" w:rsidRDefault="00A56731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Provide the detail of the app in the next screen.</w:t>
      </w:r>
    </w:p>
    <w:p w:rsidR="00A56731" w:rsidRDefault="00A56731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</w:p>
    <w:p w:rsidR="00A56731" w:rsidRDefault="00A56731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 xml:space="preserve">Project name: </w:t>
      </w:r>
      <w:proofErr w:type="spellStart"/>
      <w:r w:rsidRPr="00A56731">
        <w:rPr>
          <w:rFonts w:ascii="Arial" w:eastAsia="Times New Roman" w:hAnsi="Arial" w:cs="Arial"/>
          <w:b/>
          <w:color w:val="333333"/>
          <w:sz w:val="36"/>
          <w:szCs w:val="36"/>
          <w:highlight w:val="yellow"/>
        </w:rPr>
        <w:t>DNAzure-TestWebApp</w:t>
      </w:r>
      <w:proofErr w:type="spellEnd"/>
    </w:p>
    <w:p w:rsidR="00693549" w:rsidRDefault="00693549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</w:p>
    <w:p w:rsidR="00266605" w:rsidRDefault="00A56731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 xml:space="preserve">Click on ‘Additional Settings’ to view the additional setting </w:t>
      </w:r>
      <w:proofErr w:type="gramStart"/>
      <w:r>
        <w:rPr>
          <w:rFonts w:ascii="Arial" w:eastAsia="Times New Roman" w:hAnsi="Arial" w:cs="Arial"/>
          <w:color w:val="333333"/>
          <w:sz w:val="36"/>
          <w:szCs w:val="36"/>
        </w:rPr>
        <w:t>detail</w:t>
      </w:r>
      <w:proofErr w:type="gramEnd"/>
      <w:r>
        <w:rPr>
          <w:rFonts w:ascii="Arial" w:eastAsia="Times New Roman" w:hAnsi="Arial" w:cs="Arial"/>
          <w:color w:val="333333"/>
          <w:sz w:val="36"/>
          <w:szCs w:val="36"/>
        </w:rPr>
        <w:t>. The resource group will be the name of the project appended with ‘-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</w:rPr>
        <w:t>rg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</w:rPr>
        <w:t>’</w:t>
      </w:r>
      <w:r w:rsidR="00B16463">
        <w:rPr>
          <w:rFonts w:ascii="Arial" w:eastAsia="Times New Roman" w:hAnsi="Arial" w:cs="Arial"/>
          <w:color w:val="333333"/>
          <w:sz w:val="36"/>
          <w:szCs w:val="36"/>
        </w:rPr>
        <w:t xml:space="preserve">. This resource group contains the </w:t>
      </w:r>
      <w:proofErr w:type="spellStart"/>
      <w:r w:rsidR="00B16463">
        <w:rPr>
          <w:rFonts w:ascii="Arial" w:eastAsia="Times New Roman" w:hAnsi="Arial" w:cs="Arial"/>
          <w:color w:val="333333"/>
          <w:sz w:val="36"/>
          <w:szCs w:val="36"/>
        </w:rPr>
        <w:t>AppService</w:t>
      </w:r>
      <w:proofErr w:type="spellEnd"/>
      <w:r w:rsidR="00B16463">
        <w:rPr>
          <w:rFonts w:ascii="Arial" w:eastAsia="Times New Roman" w:hAnsi="Arial" w:cs="Arial"/>
          <w:color w:val="333333"/>
          <w:sz w:val="36"/>
          <w:szCs w:val="36"/>
        </w:rPr>
        <w:t xml:space="preserve"> plan &amp; other components.</w:t>
      </w:r>
    </w:p>
    <w:p w:rsidR="00B16463" w:rsidRDefault="00B16463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</w:p>
    <w:p w:rsidR="00B16463" w:rsidRDefault="00B16463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 xml:space="preserve">A new resource group gets created. This is where the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</w:rPr>
        <w:t>DevOps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</w:rPr>
        <w:t xml:space="preserve"> project gets stored.</w:t>
      </w:r>
    </w:p>
    <w:p w:rsidR="00B16463" w:rsidRDefault="00B16463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36"/>
          <w:szCs w:val="36"/>
        </w:rPr>
      </w:pPr>
      <w:r>
        <w:rPr>
          <w:noProof/>
        </w:rPr>
        <w:drawing>
          <wp:inline distT="0" distB="0" distL="0" distR="0" wp14:anchorId="5C920BD0" wp14:editId="2063E772">
            <wp:extent cx="5943600" cy="897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5C" w:rsidRDefault="00357E5C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36"/>
          <w:szCs w:val="36"/>
        </w:rPr>
      </w:pPr>
    </w:p>
    <w:p w:rsidR="00A56731" w:rsidRPr="00357E5C" w:rsidRDefault="00A56731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Click ‘Done’ to complete the process.</w:t>
      </w:r>
    </w:p>
    <w:p w:rsidR="00266605" w:rsidRDefault="00266605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</w:p>
    <w:p w:rsidR="00266605" w:rsidRDefault="00266605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There will be a notification on the resource creation on the top blue navigation bar on the right side.</w:t>
      </w:r>
    </w:p>
    <w:p w:rsidR="00A56731" w:rsidRDefault="00A56731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noProof/>
        </w:rPr>
        <w:drawing>
          <wp:inline distT="0" distB="0" distL="0" distR="0" wp14:anchorId="7187F63B" wp14:editId="10D9F623">
            <wp:extent cx="5943600" cy="26225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31" w:rsidRDefault="00A56731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The above screenshot is of the deployment in-progress.</w:t>
      </w:r>
    </w:p>
    <w:p w:rsidR="00A56731" w:rsidRDefault="00A56731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Once done, expand the ‘Deployment details’ to navigate to the resource.</w:t>
      </w:r>
    </w:p>
    <w:p w:rsidR="00A56731" w:rsidRDefault="00A56731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</w:p>
    <w:p w:rsidR="00A56731" w:rsidRDefault="00A56731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The deployment shows the CI/CD pipeline. In few minutes the Continuous Integration and Continuous deployment will be complete.</w:t>
      </w:r>
    </w:p>
    <w:p w:rsidR="00A56731" w:rsidRDefault="00E90EB2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‘Refresh’ link can be clicked to check the deployment progress.</w:t>
      </w:r>
    </w:p>
    <w:p w:rsidR="00E90EB2" w:rsidRDefault="00E90EB2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4D5560D" wp14:editId="5E5A2B72">
            <wp:extent cx="5943600" cy="29070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B2" w:rsidRDefault="00E90EB2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Once the release status changes to ‘Succeeded’, click the ‘Browse’ button on the right pane under the title ‘Azure resources’</w:t>
      </w:r>
    </w:p>
    <w:p w:rsidR="00A56731" w:rsidRDefault="00E90EB2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This opens the website that is created using MVC template.</w:t>
      </w:r>
    </w:p>
    <w:p w:rsidR="000121B7" w:rsidRPr="000121B7" w:rsidRDefault="000121B7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36"/>
          <w:szCs w:val="36"/>
        </w:rPr>
      </w:pPr>
      <w:r w:rsidRPr="000121B7">
        <w:rPr>
          <w:rFonts w:ascii="Arial" w:eastAsia="Times New Roman" w:hAnsi="Arial" w:cs="Arial"/>
          <w:b/>
          <w:color w:val="333333"/>
          <w:sz w:val="36"/>
          <w:szCs w:val="36"/>
        </w:rPr>
        <w:t>Output&gt;&gt;</w:t>
      </w:r>
      <w:bookmarkStart w:id="0" w:name="_GoBack"/>
      <w:bookmarkEnd w:id="0"/>
    </w:p>
    <w:p w:rsidR="000121B7" w:rsidRDefault="000121B7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noProof/>
          <w:color w:val="333333"/>
          <w:sz w:val="36"/>
          <w:szCs w:val="36"/>
        </w:rPr>
        <w:drawing>
          <wp:inline distT="0" distB="0" distL="0" distR="0">
            <wp:extent cx="5943600" cy="3341643"/>
            <wp:effectExtent l="0" t="0" r="0" b="0"/>
            <wp:docPr id="3" name="Picture 3" descr="C:\Users\USER\Pictures\Screenshots\Screenshot (2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4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1B7" w:rsidRDefault="000121B7" w:rsidP="00400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noProof/>
          <w:color w:val="333333"/>
          <w:sz w:val="36"/>
          <w:szCs w:val="36"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C:\Users\USER\Pictures\Screenshots\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24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527" w:rsidRDefault="00864527" w:rsidP="00B27127">
      <w:pPr>
        <w:spacing w:after="0" w:line="240" w:lineRule="auto"/>
      </w:pPr>
      <w:r>
        <w:separator/>
      </w:r>
    </w:p>
  </w:endnote>
  <w:endnote w:type="continuationSeparator" w:id="0">
    <w:p w:rsidR="00864527" w:rsidRDefault="00864527" w:rsidP="00B27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527" w:rsidRDefault="00864527" w:rsidP="00B27127">
      <w:pPr>
        <w:spacing w:after="0" w:line="240" w:lineRule="auto"/>
      </w:pPr>
      <w:r>
        <w:separator/>
      </w:r>
    </w:p>
  </w:footnote>
  <w:footnote w:type="continuationSeparator" w:id="0">
    <w:p w:rsidR="00864527" w:rsidRDefault="00864527" w:rsidP="00B27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752E3"/>
    <w:multiLevelType w:val="multilevel"/>
    <w:tmpl w:val="3038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81300"/>
    <w:multiLevelType w:val="hybridMultilevel"/>
    <w:tmpl w:val="1DEE7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630FF3"/>
    <w:multiLevelType w:val="hybridMultilevel"/>
    <w:tmpl w:val="3064B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2102B2"/>
    <w:multiLevelType w:val="hybridMultilevel"/>
    <w:tmpl w:val="F91AE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A0DA6"/>
    <w:multiLevelType w:val="hybridMultilevel"/>
    <w:tmpl w:val="A520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04F19"/>
    <w:multiLevelType w:val="multilevel"/>
    <w:tmpl w:val="6028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6B49DB"/>
    <w:multiLevelType w:val="hybridMultilevel"/>
    <w:tmpl w:val="4426E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C715D3"/>
    <w:multiLevelType w:val="hybridMultilevel"/>
    <w:tmpl w:val="05DC4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9F3CD6"/>
    <w:multiLevelType w:val="hybridMultilevel"/>
    <w:tmpl w:val="2E3E8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886971"/>
    <w:multiLevelType w:val="hybridMultilevel"/>
    <w:tmpl w:val="E5C0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09196B"/>
    <w:multiLevelType w:val="hybridMultilevel"/>
    <w:tmpl w:val="D5C4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703589"/>
    <w:multiLevelType w:val="hybridMultilevel"/>
    <w:tmpl w:val="14486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0"/>
    <w:rsid w:val="00005D7E"/>
    <w:rsid w:val="000121B7"/>
    <w:rsid w:val="00076274"/>
    <w:rsid w:val="00157AEB"/>
    <w:rsid w:val="00266605"/>
    <w:rsid w:val="00357E5C"/>
    <w:rsid w:val="003601B6"/>
    <w:rsid w:val="003C54EF"/>
    <w:rsid w:val="003D2DDF"/>
    <w:rsid w:val="00400027"/>
    <w:rsid w:val="00412464"/>
    <w:rsid w:val="004A74CB"/>
    <w:rsid w:val="005772AF"/>
    <w:rsid w:val="00693549"/>
    <w:rsid w:val="006D59C6"/>
    <w:rsid w:val="007F42FE"/>
    <w:rsid w:val="0082132E"/>
    <w:rsid w:val="00864527"/>
    <w:rsid w:val="00A156A3"/>
    <w:rsid w:val="00A27EAE"/>
    <w:rsid w:val="00A345C5"/>
    <w:rsid w:val="00A56731"/>
    <w:rsid w:val="00AF7310"/>
    <w:rsid w:val="00B16463"/>
    <w:rsid w:val="00B26B79"/>
    <w:rsid w:val="00B27127"/>
    <w:rsid w:val="00B6544B"/>
    <w:rsid w:val="00CF36E9"/>
    <w:rsid w:val="00D925E2"/>
    <w:rsid w:val="00DA4A94"/>
    <w:rsid w:val="00E90EB2"/>
    <w:rsid w:val="00EA16DA"/>
    <w:rsid w:val="00EC0360"/>
    <w:rsid w:val="00F54EBB"/>
    <w:rsid w:val="00F621E5"/>
    <w:rsid w:val="00F7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9C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9C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>Joshi, Anjali (Cognizant)</DisplayName>
        <AccountId>10786</AccountId>
        <AccountType/>
      </UserInfo>
      <UserInfo>
        <DisplayName>Bhattacharjee, Abhishek (Cognizant)</DisplayName>
        <AccountId>9242</AccountId>
        <AccountType/>
      </UserInfo>
      <UserInfo>
        <DisplayName>Kumari, Sarika (Cognizant)</DisplayName>
        <AccountId>9235</AccountId>
        <AccountType/>
      </UserInfo>
      <UserInfo>
        <DisplayName>Choudhary, Ankit (Cognizant)</DisplayName>
        <AccountId>12905</AccountId>
        <AccountType/>
      </UserInfo>
      <UserInfo>
        <DisplayName>Pundir, Namit (Cognizant)</DisplayName>
        <AccountId>12885</AccountId>
        <AccountType/>
      </UserInfo>
      <UserInfo>
        <DisplayName>Jhawar, Nitesh (Cognizant)</DisplayName>
        <AccountId>11449</AccountId>
        <AccountType/>
      </UserInfo>
      <UserInfo>
        <DisplayName>Chauhan, Himanshusingh (Contractor)</DisplayName>
        <AccountId>11820</AccountId>
        <AccountType/>
      </UserInfo>
      <UserInfo>
        <DisplayName>Bankhwal, Subhanshu (Cognizant)</DisplayName>
        <AccountId>12346</AccountId>
        <AccountType/>
      </UserInfo>
      <UserInfo>
        <DisplayName>Savsani, Kunal (Cognizant)</DisplayName>
        <AccountId>9240</AccountId>
        <AccountType/>
      </UserInfo>
      <UserInfo>
        <DisplayName>Kumar, Rahul (Cognizant)</DisplayName>
        <AccountId>9736</AccountId>
        <AccountType/>
      </UserInfo>
      <UserInfo>
        <DisplayName>Arora, Deepanshu (Cognizant)</DisplayName>
        <AccountId>9735</AccountId>
        <AccountType/>
      </UserInfo>
      <UserInfo>
        <DisplayName>LNU, Surabhi (Cognizant)</DisplayName>
        <AccountId>9243</AccountId>
        <AccountType/>
      </UserInfo>
      <UserInfo>
        <DisplayName>Singh, Shivangi (Cognizant)</DisplayName>
        <AccountId>13041</AccountId>
        <AccountType/>
      </UserInfo>
      <UserInfo>
        <DisplayName>Nayak, Sahil Kumar (Cognizant)</DisplayName>
        <AccountId>9234</AccountId>
        <AccountType/>
      </UserInfo>
      <UserInfo>
        <DisplayName>Maheshwaran, Shrivalli (Cognizant)</DisplayName>
        <AccountId>667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9B6FE3-F410-468E-9641-AD45087D25F4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2.xml><?xml version="1.0" encoding="utf-8"?>
<ds:datastoreItem xmlns:ds="http://schemas.openxmlformats.org/officeDocument/2006/customXml" ds:itemID="{D369A6CA-77F0-4419-88C5-CC7BF126AF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43D157-0E6A-44F3-8824-4FE1E2AB9B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Ramasubramanian, Seshadri (Cognizant)</dc:creator>
  <cp:lastModifiedBy>USER</cp:lastModifiedBy>
  <cp:revision>2</cp:revision>
  <dcterms:created xsi:type="dcterms:W3CDTF">2023-01-20T08:57:00Z</dcterms:created>
  <dcterms:modified xsi:type="dcterms:W3CDTF">2023-01-20T08:57:00Z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