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F4E5F"/>
          <w:sz w:val="52"/>
          <w:szCs w:val="52"/>
        </w:rPr>
        <w:t xml:space="preserve">AI REVENUE RECOVERY</w:t>
      </w:r>
    </w:p>
    <w:p>
      <w:pPr>
        <w:spacing w:after="0" w:before="120"/>
        <w:jc w:val="center"/>
      </w:pPr>
      <w:r>
        <w:rPr>
          <w:rFonts w:ascii="Calibri" w:cs="Calibri" w:eastAsia="Calibri" w:hAnsi="Calibri"/>
          <w:b/>
          <w:bCs/>
          <w:color w:val="2E75B6"/>
          <w:sz w:val="32"/>
          <w:szCs w:val="32"/>
        </w:rPr>
        <w:t xml:space="preserve">Final Frozen Architecture — v5</w:t>
      </w:r>
    </w:p>
    <w:p>
      <w:pPr>
        <w:spacing w:after="0" w:before="300"/>
        <w:jc w:val="center"/>
      </w:pPr>
      <w:r>
        <w:rPr>
          <w:rFonts w:ascii="Calibri" w:cs="Calibri" w:eastAsia="Calibri" w:hAnsi="Calibri"/>
          <w:i/>
          <w:iCs/>
          <w:color w:val="555555"/>
          <w:sz w:val="26"/>
          <w:szCs w:val="26"/>
        </w:rPr>
        <w:t xml:space="preserve">Implementation Plan</w:t>
      </w:r>
    </w:p>
    <w:p>
      <w:pPr>
        <w:spacing w:after="600"/>
      </w:pPr>
    </w:p>
    <w:p>
      <w:pPr>
        <w:spacing w:after="100"/>
        <w:jc w:val="center"/>
      </w:pPr>
      <w:r>
        <w:rPr>
          <w:rFonts w:ascii="Calibri" w:cs="Calibri" w:eastAsia="Calibri" w:hAnsi="Calibri"/>
          <w:color w:val="666666"/>
          <w:sz w:val="20"/>
          <w:szCs w:val="20"/>
        </w:rPr>
        <w:t xml:space="preserve">Contextual Bandit Decisioning for Automated Payment Recovery</w:t>
      </w:r>
    </w:p>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Contents</w:t>
      </w:r>
    </w:p>
    <w:p>
      <w:pPr>
        <w:pStyle w:val="ListParagraph"/>
        <w:numPr>
          <w:ilvl w:val="0"/>
          <w:numId w:val="2"/>
        </w:numPr>
        <w:spacing w:after="80"/>
      </w:pPr>
      <w:r>
        <w:rPr>
          <w:rFonts w:ascii="Calibri" w:cs="Calibri" w:eastAsia="Calibri" w:hAnsi="Calibri"/>
          <w:sz w:val="22"/>
          <w:szCs w:val="22"/>
        </w:rPr>
        <w:t xml:space="preserve">1. Replace Tabular UCB with LinUCB</w:t>
      </w:r>
    </w:p>
    <w:p>
      <w:pPr>
        <w:pStyle w:val="ListParagraph"/>
        <w:numPr>
          <w:ilvl w:val="0"/>
          <w:numId w:val="2"/>
        </w:numPr>
        <w:spacing w:after="80"/>
      </w:pPr>
      <w:r>
        <w:rPr>
          <w:rFonts w:ascii="Calibri" w:cs="Calibri" w:eastAsia="Calibri" w:hAnsi="Calibri"/>
          <w:sz w:val="22"/>
          <w:szCs w:val="22"/>
        </w:rPr>
        <w:t xml:space="preserve">2. Final Contextual Bandit Architecture</w:t>
      </w:r>
    </w:p>
    <w:p>
      <w:pPr>
        <w:pStyle w:val="ListParagraph"/>
        <w:numPr>
          <w:ilvl w:val="0"/>
          <w:numId w:val="2"/>
        </w:numPr>
        <w:spacing w:after="80"/>
      </w:pPr>
      <w:r>
        <w:rPr>
          <w:rFonts w:ascii="Calibri" w:cs="Calibri" w:eastAsia="Calibri" w:hAnsi="Calibri"/>
          <w:sz w:val="22"/>
          <w:szCs w:val="22"/>
        </w:rPr>
        <w:t xml:space="preserve">3. Supported vs. Restricted Actions</w:t>
      </w:r>
    </w:p>
    <w:p>
      <w:pPr>
        <w:pStyle w:val="ListParagraph"/>
        <w:numPr>
          <w:ilvl w:val="0"/>
          <w:numId w:val="2"/>
        </w:numPr>
        <w:spacing w:after="80"/>
      </w:pPr>
      <w:r>
        <w:rPr>
          <w:rFonts w:ascii="Calibri" w:cs="Calibri" w:eastAsia="Calibri" w:hAnsi="Calibri"/>
          <w:sz w:val="22"/>
          <w:szCs w:val="22"/>
        </w:rPr>
        <w:t xml:space="preserve">4. Explicit Estimation Method</w:t>
      </w:r>
    </w:p>
    <w:p>
      <w:pPr>
        <w:pStyle w:val="ListParagraph"/>
        <w:numPr>
          <w:ilvl w:val="0"/>
          <w:numId w:val="2"/>
        </w:numPr>
        <w:spacing w:after="80"/>
      </w:pPr>
      <w:r>
        <w:rPr>
          <w:rFonts w:ascii="Calibri" w:cs="Calibri" w:eastAsia="Calibri" w:hAnsi="Calibri"/>
          <w:sz w:val="22"/>
          <w:szCs w:val="22"/>
        </w:rPr>
        <w:t xml:space="preserve">5. Restricted-Action Q Value</w:t>
      </w:r>
    </w:p>
    <w:p>
      <w:pPr>
        <w:pStyle w:val="ListParagraph"/>
        <w:numPr>
          <w:ilvl w:val="0"/>
          <w:numId w:val="2"/>
        </w:numPr>
        <w:spacing w:after="80"/>
      </w:pPr>
      <w:r>
        <w:rPr>
          <w:rFonts w:ascii="Calibri" w:cs="Calibri" w:eastAsia="Calibri" w:hAnsi="Calibri"/>
          <w:sz w:val="22"/>
          <w:szCs w:val="22"/>
        </w:rPr>
        <w:t xml:space="preserve">6. Effective Sample Size</w:t>
      </w:r>
    </w:p>
    <w:p>
      <w:pPr>
        <w:pStyle w:val="ListParagraph"/>
        <w:numPr>
          <w:ilvl w:val="0"/>
          <w:numId w:val="2"/>
        </w:numPr>
        <w:spacing w:after="80"/>
      </w:pPr>
      <w:r>
        <w:rPr>
          <w:rFonts w:ascii="Calibri" w:cs="Calibri" w:eastAsia="Calibri" w:hAnsi="Calibri"/>
          <w:sz w:val="22"/>
          <w:szCs w:val="22"/>
        </w:rPr>
        <w:t xml:space="preserve">7. Propensity Monitoring</w:t>
      </w:r>
    </w:p>
    <w:p>
      <w:pPr>
        <w:pStyle w:val="ListParagraph"/>
        <w:numPr>
          <w:ilvl w:val="0"/>
          <w:numId w:val="2"/>
        </w:numPr>
        <w:spacing w:after="80"/>
      </w:pPr>
      <w:r>
        <w:rPr>
          <w:rFonts w:ascii="Calibri" w:cs="Calibri" w:eastAsia="Calibri" w:hAnsi="Calibri"/>
          <w:sz w:val="22"/>
          <w:szCs w:val="22"/>
        </w:rPr>
        <w:t xml:space="preserve">8. What Happens When Support Collapses?</w:t>
      </w:r>
    </w:p>
    <w:p>
      <w:pPr>
        <w:pStyle w:val="ListParagraph"/>
        <w:numPr>
          <w:ilvl w:val="0"/>
          <w:numId w:val="2"/>
        </w:numPr>
        <w:spacing w:after="80"/>
      </w:pPr>
      <w:r>
        <w:rPr>
          <w:rFonts w:ascii="Calibri" w:cs="Calibri" w:eastAsia="Calibri" w:hAnsi="Calibri"/>
          <w:sz w:val="22"/>
          <w:szCs w:val="22"/>
        </w:rPr>
        <w:t xml:space="preserve">9. Two-Step Lookahead — Inner Selection</w:t>
      </w:r>
    </w:p>
    <w:p>
      <w:pPr>
        <w:pStyle w:val="ListParagraph"/>
        <w:numPr>
          <w:ilvl w:val="0"/>
          <w:numId w:val="2"/>
        </w:numPr>
        <w:spacing w:after="80"/>
      </w:pPr>
      <w:r>
        <w:rPr>
          <w:rFonts w:ascii="Calibri" w:cs="Calibri" w:eastAsia="Calibri" w:hAnsi="Calibri"/>
          <w:sz w:val="22"/>
          <w:szCs w:val="22"/>
        </w:rPr>
        <w:t xml:space="preserve">10. Final Decision Equation</w:t>
      </w:r>
    </w:p>
    <w:p>
      <w:pPr>
        <w:pStyle w:val="ListParagraph"/>
        <w:numPr>
          <w:ilvl w:val="0"/>
          <w:numId w:val="2"/>
        </w:numPr>
        <w:spacing w:after="80"/>
      </w:pPr>
      <w:r>
        <w:rPr>
          <w:rFonts w:ascii="Calibri" w:cs="Calibri" w:eastAsia="Calibri" w:hAnsi="Calibri"/>
          <w:sz w:val="22"/>
          <w:szCs w:val="22"/>
        </w:rPr>
        <w:t xml:space="preserve">11. STOP Action</w:t>
      </w:r>
    </w:p>
    <w:p>
      <w:pPr>
        <w:pStyle w:val="ListParagraph"/>
        <w:numPr>
          <w:ilvl w:val="0"/>
          <w:numId w:val="2"/>
        </w:numPr>
        <w:spacing w:after="80"/>
      </w:pPr>
      <w:r>
        <w:rPr>
          <w:rFonts w:ascii="Calibri" w:cs="Calibri" w:eastAsia="Calibri" w:hAnsi="Calibri"/>
          <w:sz w:val="22"/>
          <w:szCs w:val="22"/>
        </w:rPr>
        <w:t xml:space="preserve">12. WAIT Cost Definition</w:t>
      </w:r>
    </w:p>
    <w:p>
      <w:pPr>
        <w:pStyle w:val="ListParagraph"/>
        <w:numPr>
          <w:ilvl w:val="0"/>
          <w:numId w:val="2"/>
        </w:numPr>
        <w:spacing w:after="80"/>
      </w:pPr>
      <w:r>
        <w:rPr>
          <w:rFonts w:ascii="Calibri" w:cs="Calibri" w:eastAsia="Calibri" w:hAnsi="Calibri"/>
          <w:sz w:val="22"/>
          <w:szCs w:val="22"/>
        </w:rPr>
        <w:t xml:space="preserve">13–14. Fairness Layer &amp; Architecture</w:t>
      </w:r>
    </w:p>
    <w:p>
      <w:pPr>
        <w:pStyle w:val="ListParagraph"/>
        <w:numPr>
          <w:ilvl w:val="0"/>
          <w:numId w:val="2"/>
        </w:numPr>
        <w:spacing w:after="80"/>
      </w:pPr>
      <w:r>
        <w:rPr>
          <w:rFonts w:ascii="Calibri" w:cs="Calibri" w:eastAsia="Calibri" w:hAnsi="Calibri"/>
          <w:sz w:val="22"/>
          <w:szCs w:val="22"/>
        </w:rPr>
        <w:t xml:space="preserve">15. Final System Architecture</w:t>
      </w:r>
    </w:p>
    <w:p>
      <w:pPr>
        <w:pStyle w:val="ListParagraph"/>
        <w:numPr>
          <w:ilvl w:val="0"/>
          <w:numId w:val="2"/>
        </w:numPr>
        <w:spacing w:after="80"/>
      </w:pPr>
      <w:r>
        <w:rPr>
          <w:rFonts w:ascii="Calibri" w:cs="Calibri" w:eastAsia="Calibri" w:hAnsi="Calibri"/>
          <w:sz w:val="22"/>
          <w:szCs w:val="22"/>
        </w:rPr>
        <w:t xml:space="preserve">16. LLM Layer</w:t>
      </w:r>
    </w:p>
    <w:p>
      <w:pPr>
        <w:pStyle w:val="ListParagraph"/>
        <w:numPr>
          <w:ilvl w:val="0"/>
          <w:numId w:val="2"/>
        </w:numPr>
        <w:spacing w:after="80"/>
      </w:pPr>
      <w:r>
        <w:rPr>
          <w:rFonts w:ascii="Calibri" w:cs="Calibri" w:eastAsia="Calibri" w:hAnsi="Calibri"/>
          <w:sz w:val="22"/>
          <w:szCs w:val="22"/>
        </w:rPr>
        <w:t xml:space="preserve">17. Message Validator</w:t>
      </w:r>
    </w:p>
    <w:p>
      <w:pPr>
        <w:pStyle w:val="ListParagraph"/>
        <w:numPr>
          <w:ilvl w:val="0"/>
          <w:numId w:val="2"/>
        </w:numPr>
        <w:spacing w:after="80"/>
      </w:pPr>
      <w:r>
        <w:rPr>
          <w:rFonts w:ascii="Calibri" w:cs="Calibri" w:eastAsia="Calibri" w:hAnsi="Calibri"/>
          <w:sz w:val="22"/>
          <w:szCs w:val="22"/>
        </w:rPr>
        <w:t xml:space="preserve">18. Model Versioning</w:t>
      </w:r>
    </w:p>
    <w:p>
      <w:pPr>
        <w:pStyle w:val="ListParagraph"/>
        <w:numPr>
          <w:ilvl w:val="0"/>
          <w:numId w:val="2"/>
        </w:numPr>
        <w:spacing w:after="80"/>
      </w:pPr>
      <w:r>
        <w:rPr>
          <w:rFonts w:ascii="Calibri" w:cs="Calibri" w:eastAsia="Calibri" w:hAnsi="Calibri"/>
          <w:sz w:val="22"/>
          <w:szCs w:val="22"/>
        </w:rPr>
        <w:t xml:space="preserve">19. Final Data Flow</w:t>
      </w:r>
    </w:p>
    <w:p>
      <w:pPr>
        <w:pStyle w:val="ListParagraph"/>
        <w:numPr>
          <w:ilvl w:val="0"/>
          <w:numId w:val="2"/>
        </w:numPr>
        <w:spacing w:after="80"/>
      </w:pPr>
      <w:r>
        <w:rPr>
          <w:rFonts w:ascii="Calibri" w:cs="Calibri" w:eastAsia="Calibri" w:hAnsi="Calibri"/>
          <w:sz w:val="22"/>
          <w:szCs w:val="22"/>
        </w:rPr>
        <w:t xml:space="preserve">20. Final Decision Algorithm</w:t>
      </w:r>
    </w:p>
    <w:p>
      <w:pPr>
        <w:pStyle w:val="ListParagraph"/>
        <w:numPr>
          <w:ilvl w:val="0"/>
          <w:numId w:val="2"/>
        </w:numPr>
        <w:spacing w:after="80"/>
      </w:pPr>
      <w:r>
        <w:rPr>
          <w:rFonts w:ascii="Calibri" w:cs="Calibri" w:eastAsia="Calibri" w:hAnsi="Calibri"/>
          <w:sz w:val="22"/>
          <w:szCs w:val="22"/>
        </w:rPr>
        <w:t xml:space="preserve">21. Final Mathematical Summary</w:t>
      </w:r>
    </w:p>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1. Replace Tabular UCB with LinUCB</w:t>
      </w:r>
    </w:p>
    <w:p>
      <w:pPr>
        <w:spacing w:after="160" w:line="300"/>
      </w:pPr>
      <w:r>
        <w:rPr>
          <w:rFonts w:ascii="Calibri" w:cs="Calibri" w:eastAsia="Calibri" w:hAnsi="Calibri"/>
          <w:sz w:val="22"/>
          <w:szCs w:val="22"/>
        </w:rPr>
        <w:t xml:space="preserve">The recovery-case state space is not tabular. Case context is a continuous feature vector, including:</w:t>
      </w:r>
    </w:p>
    <w:p>
      <w:pPr>
        <w:pStyle w:val="ListParagraph"/>
        <w:numPr>
          <w:ilvl w:val="0"/>
          <w:numId w:val="2"/>
        </w:numPr>
        <w:spacing w:after="80"/>
      </w:pPr>
      <w:r>
        <w:rPr>
          <w:rFonts w:ascii="Consolas" w:cs="Consolas" w:eastAsia="Consolas" w:hAnsi="Consolas"/>
          <w:sz w:val="20"/>
          <w:szCs w:val="20"/>
        </w:rPr>
        <w:t xml:space="preserve">amount_at_risk</w:t>
      </w:r>
    </w:p>
    <w:p>
      <w:pPr>
        <w:pStyle w:val="ListParagraph"/>
        <w:numPr>
          <w:ilvl w:val="0"/>
          <w:numId w:val="2"/>
        </w:numPr>
        <w:spacing w:after="80"/>
      </w:pPr>
      <w:r>
        <w:rPr>
          <w:rFonts w:ascii="Consolas" w:cs="Consolas" w:eastAsia="Consolas" w:hAnsi="Consolas"/>
          <w:sz w:val="20"/>
          <w:szCs w:val="20"/>
        </w:rPr>
        <w:t xml:space="preserve">failure_code</w:t>
      </w:r>
    </w:p>
    <w:p>
      <w:pPr>
        <w:pStyle w:val="ListParagraph"/>
        <w:numPr>
          <w:ilvl w:val="0"/>
          <w:numId w:val="2"/>
        </w:numPr>
        <w:spacing w:after="80"/>
      </w:pPr>
      <w:r>
        <w:rPr>
          <w:rFonts w:ascii="Consolas" w:cs="Consolas" w:eastAsia="Consolas" w:hAnsi="Consolas"/>
          <w:sz w:val="20"/>
          <w:szCs w:val="20"/>
        </w:rPr>
        <w:t xml:space="preserve">days_overdue</w:t>
      </w:r>
    </w:p>
    <w:p>
      <w:pPr>
        <w:pStyle w:val="ListParagraph"/>
        <w:numPr>
          <w:ilvl w:val="0"/>
          <w:numId w:val="2"/>
        </w:numPr>
        <w:spacing w:after="80"/>
      </w:pPr>
      <w:r>
        <w:rPr>
          <w:rFonts w:ascii="Consolas" w:cs="Consolas" w:eastAsia="Consolas" w:hAnsi="Consolas"/>
          <w:sz w:val="20"/>
          <w:szCs w:val="20"/>
        </w:rPr>
        <w:t xml:space="preserve">customer_value</w:t>
      </w:r>
    </w:p>
    <w:p>
      <w:pPr>
        <w:pStyle w:val="ListParagraph"/>
        <w:numPr>
          <w:ilvl w:val="0"/>
          <w:numId w:val="2"/>
        </w:numPr>
        <w:spacing w:after="80"/>
      </w:pPr>
      <w:r>
        <w:rPr>
          <w:rFonts w:ascii="Consolas" w:cs="Consolas" w:eastAsia="Consolas" w:hAnsi="Consolas"/>
          <w:sz w:val="20"/>
          <w:szCs w:val="20"/>
        </w:rPr>
        <w:t xml:space="preserve">subscription_age</w:t>
      </w:r>
    </w:p>
    <w:p>
      <w:pPr>
        <w:pStyle w:val="ListParagraph"/>
        <w:numPr>
          <w:ilvl w:val="0"/>
          <w:numId w:val="2"/>
        </w:numPr>
        <w:spacing w:after="80"/>
      </w:pPr>
      <w:r>
        <w:rPr>
          <w:rFonts w:ascii="Consolas" w:cs="Consolas" w:eastAsia="Consolas" w:hAnsi="Consolas"/>
          <w:sz w:val="20"/>
          <w:szCs w:val="20"/>
        </w:rPr>
        <w:t xml:space="preserve">previous_success_rate</w:t>
      </w:r>
    </w:p>
    <w:p>
      <w:pPr>
        <w:pStyle w:val="ListParagraph"/>
        <w:numPr>
          <w:ilvl w:val="0"/>
          <w:numId w:val="2"/>
        </w:numPr>
        <w:spacing w:after="80"/>
      </w:pPr>
      <w:r>
        <w:rPr>
          <w:rFonts w:ascii="Consolas" w:cs="Consolas" w:eastAsia="Consolas" w:hAnsi="Consolas"/>
          <w:sz w:val="20"/>
          <w:szCs w:val="20"/>
        </w:rPr>
        <w:t xml:space="preserve">previous_contact_count</w:t>
      </w:r>
    </w:p>
    <w:p>
      <w:pPr>
        <w:pStyle w:val="ListParagraph"/>
        <w:numPr>
          <w:ilvl w:val="0"/>
          <w:numId w:val="2"/>
        </w:numPr>
        <w:spacing w:after="80"/>
      </w:pPr>
      <w:r>
        <w:rPr>
          <w:rFonts w:ascii="Consolas" w:cs="Consolas" w:eastAsia="Consolas" w:hAnsi="Consolas"/>
          <w:sz w:val="20"/>
          <w:szCs w:val="20"/>
        </w:rPr>
        <w:t xml:space="preserve">payment_method_type</w:t>
      </w:r>
    </w:p>
    <w:p>
      <w:pPr>
        <w:spacing w:after="160" w:line="300"/>
      </w:pPr>
      <w:r>
        <w:rPr>
          <w:rFonts w:ascii="Calibri" w:cs="Calibri" w:eastAsia="Calibri" w:hAnsi="Calibri"/>
          <w:sz w:val="22"/>
          <w:szCs w:val="22"/>
        </w:rPr>
        <w:t xml:space="preserve">Discard the tabular exploration bonus:</w:t>
      </w:r>
    </w:p>
    <w:p>
      <w:pPr>
        <w:spacing w:after="200" w:before="120"/>
        <w:jc w:val="center"/>
      </w:pPr>
      <w:r>
        <w:rPr>
          <w:rFonts w:ascii="Consolas" w:cs="Consolas" w:eastAsia="Consolas" w:hAnsi="Consolas"/>
          <w:b/>
          <w:bCs/>
          <w:color w:val="1F4E5F"/>
          <w:sz w:val="22"/>
          <w:szCs w:val="22"/>
        </w:rPr>
        <w:t xml:space="preserve">√( ln N(s) / N(s,a) )</w:t>
      </w:r>
    </w:p>
    <w:p>
      <w:pPr>
        <w:spacing w:after="160" w:line="300"/>
      </w:pPr>
      <w:r>
        <w:rPr>
          <w:rFonts w:ascii="Calibri" w:cs="Calibri" w:eastAsia="Calibri" w:hAnsi="Calibri"/>
          <w:sz w:val="22"/>
          <w:szCs w:val="22"/>
        </w:rPr>
        <w:t xml:space="preserve">Replace it with LinUCB-style contextual exploration. For each action:</w:t>
      </w:r>
    </w:p>
    <w:p>
      <w:pPr>
        <w:spacing w:after="200" w:before="120"/>
        <w:jc w:val="center"/>
      </w:pPr>
      <w:r>
        <w:rPr>
          <w:rFonts w:ascii="Consolas" w:cs="Consolas" w:eastAsia="Consolas" w:hAnsi="Consolas"/>
          <w:b/>
          <w:bCs/>
          <w:color w:val="1F4E5F"/>
          <w:sz w:val="22"/>
          <w:szCs w:val="22"/>
        </w:rPr>
        <w:t xml:space="preserve">Q(x,a) = xᵀθₐ</w:t>
      </w:r>
    </w:p>
    <w:p>
      <w:pPr>
        <w:spacing w:after="160" w:line="300"/>
      </w:pPr>
      <w:r>
        <w:rPr>
          <w:rFonts w:ascii="Calibri" w:cs="Calibri" w:eastAsia="Calibri" w:hAnsi="Calibri"/>
          <w:sz w:val="22"/>
          <w:szCs w:val="22"/>
        </w:rPr>
        <w:t xml:space="preserve">with exploration bonus:</w:t>
      </w:r>
    </w:p>
    <w:p>
      <w:pPr>
        <w:spacing w:after="200" w:before="120"/>
        <w:jc w:val="center"/>
      </w:pPr>
      <w:r>
        <w:rPr>
          <w:rFonts w:ascii="Consolas" w:cs="Consolas" w:eastAsia="Consolas" w:hAnsi="Consolas"/>
          <w:b/>
          <w:bCs/>
          <w:color w:val="1F4E5F"/>
          <w:sz w:val="22"/>
          <w:szCs w:val="22"/>
        </w:rPr>
        <w:t xml:space="preserve">B(x,a) = α √( xᵀ Aₐ⁻¹ x )</w:t>
      </w:r>
    </w:p>
    <w:p>
      <w:pPr>
        <w:spacing w:after="160" w:line="300"/>
      </w:pPr>
      <w:r>
        <w:rPr>
          <w:rFonts w:ascii="Calibri" w:cs="Calibri" w:eastAsia="Calibri" w:hAnsi="Calibri"/>
          <w:sz w:val="22"/>
          <w:szCs w:val="22"/>
        </w:rPr>
        <w:t xml:space="preserve">Combined:</w:t>
      </w:r>
    </w:p>
    <w:p>
      <w:pPr>
        <w:spacing w:after="200" w:before="120"/>
        <w:jc w:val="center"/>
      </w:pPr>
      <w:r>
        <w:rPr>
          <w:rFonts w:ascii="Consolas" w:cs="Consolas" w:eastAsia="Consolas" w:hAnsi="Consolas"/>
          <w:b/>
          <w:bCs/>
          <w:color w:val="1F4E5F"/>
          <w:sz w:val="22"/>
          <w:szCs w:val="22"/>
        </w:rPr>
        <w:t xml:space="preserve">Q_explore(x,a) = xᵀθₐ + α √( xᵀ Aₐ⁻¹ x )</w:t>
      </w:r>
    </w:p>
    <w:tbl>
      <w:tblPr>
        <w:tblW w:type="pct" w:w="100%"/>
        <w:tblBorders>
          <w:top w:val="single" w:color="2E75B6" w:sz="4"/>
          <w:left w:val="single" w:color="2E75B6" w:sz="24"/>
          <w:bottom w:val="single" w:color="2E75B6" w:sz="4"/>
          <w:right w:val="single" w:color="2E75B6" w:sz="4"/>
          <w:insideH w:val="none" w:color="FFFFFF" w:sz="0"/>
          <w:insideV w:val="none" w:color="FFFFFF" w:sz="0"/>
        </w:tblBorders>
      </w:tblPr>
      <w:tblGrid>
        <w:gridCol w:w="100"/>
      </w:tblGrid>
      <w:tr>
        <w:tc>
          <w:tcPr>
            <w:shd w:fill="EAF1F6" w:val="clear"/>
            <w:tcMar>
              <w:top w:type="dxa" w:w="140"/>
              <w:left w:type="dxa" w:w="220"/>
              <w:bottom w:type="dxa" w:w="140"/>
              <w:right w:type="dxa" w:w="220"/>
            </w:tcMar>
          </w:tcPr>
          <w:p>
            <w:pPr>
              <w:spacing w:after="60"/>
            </w:pPr>
            <w:r>
              <w:rPr>
                <w:rFonts w:ascii="Calibri" w:cs="Calibri" w:eastAsia="Calibri" w:hAnsi="Calibri"/>
                <w:b/>
                <w:bCs/>
                <w:color w:val="2E75B6"/>
                <w:sz w:val="20"/>
                <w:szCs w:val="20"/>
              </w:rPr>
              <w:t xml:space="preserve">Why this matters</w:t>
            </w:r>
          </w:p>
          <w:p>
            <w:pPr>
              <w:spacing w:after="0"/>
            </w:pPr>
            <w:r>
              <w:rPr>
                <w:rFonts w:ascii="Calibri" w:cs="Calibri" w:eastAsia="Calibri" w:hAnsi="Calibri"/>
                <w:i/>
                <w:iCs/>
                <w:color w:val="333333"/>
                <w:sz w:val="21"/>
                <w:szCs w:val="21"/>
              </w:rPr>
              <w:t xml:space="preserve">The model evaluates uncertainty for the actual feature vector, rather than counting visits to an almost-unique customer state.</w:t>
            </w:r>
          </w:p>
        </w:tc>
      </w:tr>
    </w:tbl>
    <w:p>
      <w:pPr>
        <w:pStyle w:val="Heading1"/>
        <w:pBdr>
          <w:bottom w:val="single" w:color="1F4E5F" w:sz="6" w:space="4"/>
        </w:pBdr>
        <w:spacing w:after="200" w:before="400"/>
      </w:pPr>
      <w:r>
        <w:rPr>
          <w:rFonts w:ascii="Calibri" w:cs="Calibri" w:eastAsia="Calibri" w:hAnsi="Calibri"/>
          <w:b/>
          <w:bCs/>
          <w:color w:val="1F4E5F"/>
          <w:sz w:val="30"/>
          <w:szCs w:val="30"/>
        </w:rPr>
        <w:t xml:space="preserve">2. Final Contextual Bandit Architecture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Customer Context x</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 Learned reward model             Uncertainty model</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   xᵀθₐ                         √(xᵀAₐ⁻¹x)</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LinUCB Value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Policy Constraints</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argmax</w:t>
            </w:r>
          </w:p>
        </w:tc>
      </w:tr>
    </w:tbl>
    <w:p>
      <w:pPr>
        <w:spacing w:after="160" w:line="300"/>
      </w:pPr>
      <w:r>
        <w:rPr>
          <w:rFonts w:ascii="Calibri" w:cs="Calibri" w:eastAsia="Calibri" w:hAnsi="Calibri"/>
          <w:sz w:val="22"/>
          <w:szCs w:val="22"/>
        </w:rPr>
        <w:t xml:space="preserve">The exploration mechanism is now mathematically compatible with continuous context.</w:t>
      </w:r>
    </w:p>
    <w:p>
      <w:pPr>
        <w:pStyle w:val="Heading1"/>
        <w:pBdr>
          <w:bottom w:val="single" w:color="1F4E5F" w:sz="6" w:space="4"/>
        </w:pBdr>
        <w:spacing w:after="200" w:before="400"/>
      </w:pPr>
      <w:r>
        <w:rPr>
          <w:rFonts w:ascii="Calibri" w:cs="Calibri" w:eastAsia="Calibri" w:hAnsi="Calibri"/>
          <w:b/>
          <w:bCs/>
          <w:color w:val="1F4E5F"/>
          <w:sz w:val="30"/>
          <w:szCs w:val="30"/>
        </w:rPr>
        <w:t xml:space="preserve">3. Supported vs. Restricted Actions</w:t>
      </w:r>
    </w:p>
    <w:p>
      <w:pPr>
        <w:spacing w:after="160" w:line="300"/>
      </w:pPr>
      <w:r>
        <w:rPr>
          <w:rFonts w:ascii="Calibri" w:cs="Calibri" w:eastAsia="Calibri" w:hAnsi="Calibri"/>
          <w:sz w:val="22"/>
          <w:szCs w:val="22"/>
        </w:rPr>
        <w:t xml:space="preserve">LinUCB should not be forced onto every action. There is an important distinction between two action classes.</w:t>
      </w:r>
    </w:p>
    <w:p>
      <w:pPr>
        <w:pStyle w:val="Heading2"/>
        <w:spacing w:after="120" w:before="300"/>
      </w:pPr>
      <w:r>
        <w:rPr>
          <w:rFonts w:ascii="Calibri" w:cs="Calibri" w:eastAsia="Calibri" w:hAnsi="Calibri"/>
          <w:b/>
          <w:bCs/>
          <w:color w:val="2E75B6"/>
          <w:sz w:val="24"/>
          <w:szCs w:val="24"/>
        </w:rPr>
        <w:t xml:space="preserve">Normal / supported actions</w:t>
      </w:r>
    </w:p>
    <w:p>
      <w:pPr>
        <w:spacing w:after="160" w:line="300"/>
      </w:pPr>
      <w:r>
        <w:rPr>
          <w:rFonts w:ascii="Calibri" w:cs="Calibri" w:eastAsia="Calibri" w:hAnsi="Calibri"/>
          <w:sz w:val="22"/>
          <w:szCs w:val="22"/>
        </w:rPr>
        <w:t xml:space="preserve">Use learned contextual models:</w:t>
      </w:r>
    </w:p>
    <w:p>
      <w:pPr>
        <w:pStyle w:val="ListParagraph"/>
        <w:numPr>
          <w:ilvl w:val="0"/>
          <w:numId w:val="2"/>
        </w:numPr>
        <w:spacing w:after="80"/>
      </w:pPr>
      <w:r>
        <w:rPr>
          <w:rFonts w:ascii="Consolas" w:cs="Consolas" w:eastAsia="Consolas" w:hAnsi="Consolas"/>
          <w:sz w:val="20"/>
          <w:szCs w:val="20"/>
        </w:rPr>
        <w:t xml:space="preserve">RETRY</w:t>
      </w:r>
    </w:p>
    <w:p>
      <w:pPr>
        <w:pStyle w:val="ListParagraph"/>
        <w:numPr>
          <w:ilvl w:val="0"/>
          <w:numId w:val="2"/>
        </w:numPr>
        <w:spacing w:after="80"/>
      </w:pPr>
      <w:r>
        <w:rPr>
          <w:rFonts w:ascii="Consolas" w:cs="Consolas" w:eastAsia="Consolas" w:hAnsi="Consolas"/>
          <w:sz w:val="20"/>
          <w:szCs w:val="20"/>
        </w:rPr>
        <w:t xml:space="preserve">PAYMENT_UPDATE</w:t>
      </w:r>
    </w:p>
    <w:p>
      <w:pPr>
        <w:pStyle w:val="ListParagraph"/>
        <w:numPr>
          <w:ilvl w:val="0"/>
          <w:numId w:val="2"/>
        </w:numPr>
        <w:spacing w:after="80"/>
      </w:pPr>
      <w:r>
        <w:rPr>
          <w:rFonts w:ascii="Consolas" w:cs="Consolas" w:eastAsia="Consolas" w:hAnsi="Consolas"/>
          <w:sz w:val="20"/>
          <w:szCs w:val="20"/>
        </w:rPr>
        <w:t xml:space="preserve">REMINDER</w:t>
      </w:r>
    </w:p>
    <w:p>
      <w:pPr>
        <w:pStyle w:val="ListParagraph"/>
        <w:numPr>
          <w:ilvl w:val="0"/>
          <w:numId w:val="2"/>
        </w:numPr>
        <w:spacing w:after="80"/>
      </w:pPr>
      <w:r>
        <w:rPr>
          <w:rFonts w:ascii="Consolas" w:cs="Consolas" w:eastAsia="Consolas" w:hAnsi="Consolas"/>
          <w:sz w:val="20"/>
          <w:szCs w:val="20"/>
        </w:rPr>
        <w:t xml:space="preserve">WAIT</w:t>
      </w:r>
    </w:p>
    <w:p>
      <w:pPr>
        <w:pStyle w:val="Heading2"/>
        <w:spacing w:after="120" w:before="300"/>
      </w:pPr>
      <w:r>
        <w:rPr>
          <w:rFonts w:ascii="Calibri" w:cs="Calibri" w:eastAsia="Calibri" w:hAnsi="Calibri"/>
          <w:b/>
          <w:bCs/>
          <w:color w:val="2E75B6"/>
          <w:sz w:val="24"/>
          <w:szCs w:val="24"/>
        </w:rPr>
        <w:t xml:space="preserve">Restricted actions</w:t>
      </w:r>
    </w:p>
    <w:p>
      <w:pPr>
        <w:spacing w:after="160" w:line="300"/>
      </w:pPr>
      <w:r>
        <w:rPr>
          <w:rFonts w:ascii="Calibri" w:cs="Calibri" w:eastAsia="Calibri" w:hAnsi="Calibri"/>
          <w:sz w:val="22"/>
          <w:szCs w:val="22"/>
        </w:rPr>
        <w:t xml:space="preserve">For example: ESCALATE — when the context falls outside the supported learning region.</w:t>
      </w:r>
    </w:p>
    <w:p>
      <w:pPr>
        <w:spacing w:after="160" w:line="300"/>
      </w:pPr>
      <w:r>
        <w:rPr>
          <w:rFonts w:ascii="Calibri" w:cs="Calibri" w:eastAsia="Calibri" w:hAnsi="Calibri"/>
          <w:sz w:val="22"/>
          <w:szCs w:val="22"/>
        </w:rPr>
        <w:t xml:space="preserve">Use a human-calibrated / rule-based estimator rather than pretending the learned model has causal evidence.</w:t>
      </w:r>
    </w:p>
    <w:p>
      <w:pPr>
        <w:pStyle w:val="Heading1"/>
        <w:pBdr>
          <w:bottom w:val="single" w:color="1F4E5F" w:sz="6" w:space="4"/>
        </w:pBdr>
        <w:spacing w:after="200" w:before="400"/>
      </w:pPr>
      <w:r>
        <w:rPr>
          <w:rFonts w:ascii="Calibri" w:cs="Calibri" w:eastAsia="Calibri" w:hAnsi="Calibri"/>
          <w:b/>
          <w:bCs/>
          <w:color w:val="1F4E5F"/>
          <w:sz w:val="30"/>
          <w:szCs w:val="30"/>
        </w:rPr>
        <w:t xml:space="preserve">4. Explicit Estimation Method</w:t>
      </w:r>
    </w:p>
    <w:p>
      <w:pPr>
        <w:spacing w:after="160" w:line="300"/>
      </w:pPr>
      <w:r>
        <w:rPr>
          <w:rFonts w:ascii="Calibri" w:cs="Calibri" w:eastAsia="Calibri" w:hAnsi="Calibri"/>
          <w:sz w:val="22"/>
          <w:szCs w:val="22"/>
        </w:rPr>
        <w:t xml:space="preserve">Every Q-value must carry its estimation source. The system never silently treats a learned estimate and a heuristic estimate as equivalent evidence.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"action": "RETRY",</w:t>
            </w:r>
          </w:p>
          <w:p>
            <w:pPr>
              <w:spacing w:after="0"/>
            </w:pPr>
            <w:r>
              <w:rPr>
                <w:rFonts w:ascii="Consolas" w:cs="Consolas" w:eastAsia="Consolas" w:hAnsi="Consolas"/>
                <w:color w:val="20303B"/>
                <w:sz w:val="19"/>
                <w:szCs w:val="19"/>
              </w:rPr>
              <w:t xml:space="preserve">  "q_value": 4280,</w:t>
            </w:r>
          </w:p>
          <w:p>
            <w:pPr>
              <w:spacing w:after="0"/>
            </w:pPr>
            <w:r>
              <w:rPr>
                <w:rFonts w:ascii="Consolas" w:cs="Consolas" w:eastAsia="Consolas" w:hAnsi="Consolas"/>
                <w:color w:val="20303B"/>
                <w:sz w:val="19"/>
                <w:szCs w:val="19"/>
              </w:rPr>
              <w:t xml:space="preserve">  "estimation_method": "contextual_bandit",</w:t>
            </w:r>
          </w:p>
          <w:p>
            <w:pPr>
              <w:spacing w:after="0"/>
            </w:pPr>
            <w:r>
              <w:rPr>
                <w:rFonts w:ascii="Consolas" w:cs="Consolas" w:eastAsia="Consolas" w:hAnsi="Consolas"/>
                <w:color w:val="20303B"/>
                <w:sz w:val="19"/>
                <w:szCs w:val="19"/>
              </w:rPr>
              <w:t xml:space="preserve">  "confidence": 0.91</w:t>
            </w:r>
          </w:p>
          <w:p>
            <w:pPr>
              <w:spacing w:after="0"/>
            </w:pPr>
            <w:r>
              <w:rPr>
                <w:rFonts w:ascii="Consolas" w:cs="Consolas" w:eastAsia="Consolas" w:hAnsi="Consolas"/>
                <w:color w:val="20303B"/>
                <w:sz w:val="19"/>
                <w:szCs w:val="19"/>
              </w:rPr>
              <w:t xml:space="preserve">}</w:t>
            </w:r>
          </w:p>
        </w:tc>
      </w:tr>
    </w:tbl>
    <w:p>
      <w:pPr>
        <w:spacing w:after="160" w:line="300"/>
      </w:pPr>
      <w:r>
        <w:rPr>
          <w:rFonts w:ascii="Calibri" w:cs="Calibri" w:eastAsia="Calibri" w:hAnsi="Calibri"/>
          <w:sz w:val="22"/>
          <w:szCs w:val="22"/>
        </w:rPr>
        <w:t xml:space="preserve">versus: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"action": "ESCALATE",</w:t>
            </w:r>
          </w:p>
          <w:p>
            <w:pPr>
              <w:spacing w:after="0"/>
            </w:pPr>
            <w:r>
              <w:rPr>
                <w:rFonts w:ascii="Consolas" w:cs="Consolas" w:eastAsia="Consolas" w:hAnsi="Consolas"/>
                <w:color w:val="20303B"/>
                <w:sz w:val="19"/>
                <w:szCs w:val="19"/>
              </w:rPr>
              <w:t xml:space="preserve">  "q_value": 3500,</w:t>
            </w:r>
          </w:p>
          <w:p>
            <w:pPr>
              <w:spacing w:after="0"/>
            </w:pPr>
            <w:r>
              <w:rPr>
                <w:rFonts w:ascii="Consolas" w:cs="Consolas" w:eastAsia="Consolas" w:hAnsi="Consolas"/>
                <w:color w:val="20303B"/>
                <w:sz w:val="19"/>
                <w:szCs w:val="19"/>
              </w:rPr>
              <w:t xml:space="preserve">  "estimation_method": "human_calibrated_heuristic",</w:t>
            </w:r>
          </w:p>
          <w:p>
            <w:pPr>
              <w:spacing w:after="0"/>
            </w:pPr>
            <w:r>
              <w:rPr>
                <w:rFonts w:ascii="Consolas" w:cs="Consolas" w:eastAsia="Consolas" w:hAnsi="Consolas"/>
                <w:color w:val="20303B"/>
                <w:sz w:val="19"/>
                <w:szCs w:val="19"/>
              </w:rPr>
              <w:t xml:space="preserve">  "confidence": 0.62</w:t>
            </w:r>
          </w:p>
          <w:p>
            <w:pPr>
              <w:spacing w:after="0"/>
            </w:pPr>
            <w:r>
              <w:rPr>
                <w:rFonts w:ascii="Consolas" w:cs="Consolas" w:eastAsia="Consolas" w:hAnsi="Consolas"/>
                <w:color w:val="20303B"/>
                <w:sz w:val="19"/>
                <w:szCs w:val="19"/>
              </w:rPr>
              <w:t xml:space="preserve">}</w:t>
            </w:r>
          </w:p>
        </w:tc>
      </w:tr>
    </w:tbl>
    <w:p>
      <w:pPr>
        <w:pStyle w:val="Heading1"/>
        <w:pBdr>
          <w:bottom w:val="single" w:color="1F4E5F" w:sz="6" w:space="4"/>
        </w:pBdr>
        <w:spacing w:after="200" w:before="400"/>
      </w:pPr>
      <w:r>
        <w:rPr>
          <w:rFonts w:ascii="Calibri" w:cs="Calibri" w:eastAsia="Calibri" w:hAnsi="Calibri"/>
          <w:b/>
          <w:bCs/>
          <w:color w:val="1F4E5F"/>
          <w:sz w:val="30"/>
          <w:szCs w:val="30"/>
        </w:rPr>
        <w:t xml:space="preserve">5. Restricted-Action Q Value</w:t>
      </w:r>
    </w:p>
    <w:p>
      <w:pPr>
        <w:spacing w:after="160" w:line="300"/>
      </w:pPr>
      <w:r>
        <w:rPr>
          <w:rFonts w:ascii="Calibri" w:cs="Calibri" w:eastAsia="Calibri" w:hAnsi="Calibri"/>
          <w:sz w:val="22"/>
          <w:szCs w:val="22"/>
        </w:rPr>
        <w:t xml:space="preserve">For restricted actions:</w:t>
      </w:r>
    </w:p>
    <w:p>
      <w:pPr>
        <w:spacing w:after="200" w:before="120"/>
        <w:jc w:val="center"/>
      </w:pPr>
      <w:r>
        <w:rPr>
          <w:rFonts w:ascii="Consolas" w:cs="Consolas" w:eastAsia="Consolas" w:hAnsi="Consolas"/>
          <w:b/>
          <w:bCs/>
          <w:color w:val="1F4E5F"/>
          <w:sz w:val="22"/>
          <w:szCs w:val="22"/>
        </w:rPr>
        <w:t xml:space="preserve">Q_restricted(x,a) = H(x,a)</w:t>
      </w:r>
    </w:p>
    <w:p>
      <w:pPr>
        <w:spacing w:after="160" w:line="300"/>
      </w:pPr>
      <w:r>
        <w:rPr>
          <w:rFonts w:ascii="Calibri" w:cs="Calibri" w:eastAsia="Calibri" w:hAnsi="Calibri"/>
          <w:sz w:val="22"/>
          <w:szCs w:val="22"/>
        </w:rPr>
        <w:t xml:space="preserve">where H is a documented heuristic / human-calibrated estimator. Example — ESCALATE score: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ESCALATE score =</w:t>
            </w:r>
          </w:p>
          <w:p>
            <w:pPr>
              <w:spacing w:after="0"/>
            </w:pPr>
            <w:r>
              <w:rPr>
                <w:rFonts w:ascii="Consolas" w:cs="Consolas" w:eastAsia="Consolas" w:hAnsi="Consolas"/>
                <w:color w:val="20303B"/>
                <w:sz w:val="19"/>
                <w:szCs w:val="19"/>
              </w:rPr>
              <w:t xml:space="preserve">    amount_at_risk  × escalation_factor</w:t>
            </w:r>
          </w:p>
          <w:p>
            <w:pPr>
              <w:spacing w:after="0"/>
            </w:pPr>
            <w:r>
              <w:rPr>
                <w:rFonts w:ascii="Consolas" w:cs="Consolas" w:eastAsia="Consolas" w:hAnsi="Consolas"/>
                <w:color w:val="20303B"/>
                <w:sz w:val="19"/>
                <w:szCs w:val="19"/>
              </w:rPr>
              <w:t xml:space="preserve">  + days_overdue     × aging_factor</w:t>
            </w:r>
          </w:p>
          <w:p>
            <w:pPr>
              <w:spacing w:after="0"/>
            </w:pPr>
            <w:r>
              <w:rPr>
                <w:rFonts w:ascii="Consolas" w:cs="Consolas" w:eastAsia="Consolas" w:hAnsi="Consolas"/>
                <w:color w:val="20303B"/>
                <w:sz w:val="19"/>
                <w:szCs w:val="19"/>
              </w:rPr>
              <w:t xml:space="preserve">  + failed_attempts  × failure_factor</w:t>
            </w:r>
          </w:p>
        </w:tc>
      </w:tr>
    </w:tbl>
    <w:p>
      <w:pPr>
        <w:spacing w:after="160" w:line="300"/>
      </w:pPr>
      <w:r>
        <w:rPr>
          <w:rFonts w:ascii="Calibri" w:cs="Calibri" w:eastAsia="Calibri" w:hAnsi="Calibri"/>
          <w:sz w:val="22"/>
          <w:szCs w:val="22"/>
        </w:rPr>
        <w:t xml:space="preserve">These coefficients are configured, versioned, and documented — rather than learned from unsupported causal data. Audit field: </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estimation_method = "heuristic"</w:t>
            </w:r>
          </w:p>
        </w:tc>
      </w:tr>
    </w:tbl>
    <w:p>
      <w:pPr>
        <w:spacing w:after="160" w:line="300"/>
      </w:pPr>
      <w:r>
        <w:rPr>
          <w:rFonts w:ascii="Calibri" w:cs="Calibri" w:eastAsia="Calibri" w:hAnsi="Calibri"/>
          <w:sz w:val="22"/>
          <w:szCs w:val="22"/>
        </w:rPr>
        <w:t xml:space="preserve">This solves the live-decision problem.</w:t>
      </w:r>
    </w:p>
    <w:p>
      <w:pPr>
        <w:pStyle w:val="Heading1"/>
        <w:pBdr>
          <w:bottom w:val="single" w:color="1F4E5F" w:sz="6" w:space="4"/>
        </w:pBdr>
        <w:spacing w:after="200" w:before="400"/>
      </w:pPr>
      <w:r>
        <w:rPr>
          <w:rFonts w:ascii="Calibri" w:cs="Calibri" w:eastAsia="Calibri" w:hAnsi="Calibri"/>
          <w:b/>
          <w:bCs/>
          <w:color w:val="1F4E5F"/>
          <w:sz w:val="30"/>
          <w:szCs w:val="30"/>
        </w:rPr>
        <w:t xml:space="preserve">6. Effective Sample Size</w:t>
      </w:r>
    </w:p>
    <w:p>
      <w:pPr>
        <w:spacing w:after="160" w:line="300"/>
      </w:pPr>
      <w:r>
        <w:rPr>
          <w:rFonts w:ascii="Calibri" w:cs="Calibri" w:eastAsia="Calibri" w:hAnsi="Calibri"/>
          <w:sz w:val="22"/>
          <w:szCs w:val="22"/>
        </w:rPr>
        <w:t xml:space="preserve">Raw case count is not enough. Track the following:</w:t>
      </w:r>
    </w:p>
    <w:p>
      <w:pPr>
        <w:pStyle w:val="ListParagraph"/>
        <w:numPr>
          <w:ilvl w:val="0"/>
          <w:numId w:val="2"/>
        </w:numPr>
        <w:spacing w:after="80"/>
      </w:pPr>
      <w:r>
        <w:rPr>
          <w:rFonts w:ascii="Consolas" w:cs="Consolas" w:eastAsia="Consolas" w:hAnsi="Consolas"/>
          <w:sz w:val="20"/>
          <w:szCs w:val="20"/>
        </w:rPr>
        <w:t xml:space="preserve">raw_cases</w:t>
      </w:r>
    </w:p>
    <w:p>
      <w:pPr>
        <w:pStyle w:val="ListParagraph"/>
        <w:numPr>
          <w:ilvl w:val="0"/>
          <w:numId w:val="2"/>
        </w:numPr>
        <w:spacing w:after="80"/>
      </w:pPr>
      <w:r>
        <w:rPr>
          <w:rFonts w:ascii="Consolas" w:cs="Consolas" w:eastAsia="Consolas" w:hAnsi="Consolas"/>
          <w:sz w:val="20"/>
          <w:szCs w:val="20"/>
        </w:rPr>
        <w:t xml:space="preserve">action_cases</w:t>
      </w:r>
    </w:p>
    <w:p>
      <w:pPr>
        <w:pStyle w:val="ListParagraph"/>
        <w:numPr>
          <w:ilvl w:val="0"/>
          <w:numId w:val="2"/>
        </w:numPr>
        <w:spacing w:after="80"/>
      </w:pPr>
      <w:r>
        <w:rPr>
          <w:rFonts w:ascii="Consolas" w:cs="Consolas" w:eastAsia="Consolas" w:hAnsi="Consolas"/>
          <w:sz w:val="20"/>
          <w:szCs w:val="20"/>
        </w:rPr>
        <w:t xml:space="preserve">effective_sample_size</w:t>
      </w:r>
    </w:p>
    <w:p>
      <w:pPr>
        <w:pStyle w:val="ListParagraph"/>
        <w:numPr>
          <w:ilvl w:val="0"/>
          <w:numId w:val="2"/>
        </w:numPr>
        <w:spacing w:after="80"/>
      </w:pPr>
      <w:r>
        <w:rPr>
          <w:rFonts w:ascii="Consolas" w:cs="Consolas" w:eastAsia="Consolas" w:hAnsi="Consolas"/>
          <w:sz w:val="20"/>
          <w:szCs w:val="20"/>
        </w:rPr>
        <w:t xml:space="preserve">minimum_propensity</w:t>
      </w:r>
    </w:p>
    <w:p>
      <w:pPr>
        <w:pStyle w:val="ListParagraph"/>
        <w:numPr>
          <w:ilvl w:val="0"/>
          <w:numId w:val="2"/>
        </w:numPr>
        <w:spacing w:after="80"/>
      </w:pPr>
      <w:r>
        <w:rPr>
          <w:rFonts w:ascii="Consolas" w:cs="Consolas" w:eastAsia="Consolas" w:hAnsi="Consolas"/>
          <w:sz w:val="20"/>
          <w:szCs w:val="20"/>
        </w:rPr>
        <w:t xml:space="preserve">propensity_distribution</w:t>
      </w:r>
    </w:p>
    <w:p>
      <w:pPr>
        <w:pStyle w:val="ListParagraph"/>
        <w:numPr>
          <w:ilvl w:val="0"/>
          <w:numId w:val="2"/>
        </w:numPr>
        <w:spacing w:after="80"/>
      </w:pPr>
      <w:r>
        <w:rPr>
          <w:rFonts w:ascii="Consolas" w:cs="Consolas" w:eastAsia="Consolas" w:hAnsi="Consolas"/>
          <w:sz w:val="20"/>
          <w:szCs w:val="20"/>
        </w:rPr>
        <w:t xml:space="preserve">action_coverage</w:t>
      </w:r>
    </w:p>
    <w:p>
      <w:pPr>
        <w:spacing w:after="160" w:line="300"/>
      </w:pPr>
      <w:r>
        <w:rPr>
          <w:rFonts w:ascii="Calibri" w:cs="Calibri" w:eastAsia="Calibri" w:hAnsi="Calibri"/>
          <w:sz w:val="22"/>
          <w:szCs w:val="22"/>
        </w:rPr>
        <w:t xml:space="preserve">For importance-weighted evaluation:</w:t>
      </w:r>
    </w:p>
    <w:p>
      <w:pPr>
        <w:spacing w:after="200" w:before="120"/>
        <w:jc w:val="center"/>
      </w:pPr>
      <w:r>
        <w:rPr>
          <w:rFonts w:ascii="Consolas" w:cs="Consolas" w:eastAsia="Consolas" w:hAnsi="Consolas"/>
          <w:b/>
          <w:bCs/>
          <w:color w:val="1F4E5F"/>
          <w:sz w:val="22"/>
          <w:szCs w:val="22"/>
        </w:rPr>
        <w:t xml:space="preserve">ESS = (Σ wᵢ)² / Σ wᵢ²          where  wᵢ = 1 / pᵢ</w:t>
      </w:r>
    </w:p>
    <w:p>
      <w:pPr>
        <w:spacing w:after="160" w:line="300"/>
      </w:pPr>
      <w:r>
        <w:rPr>
          <w:rFonts w:ascii="Calibri" w:cs="Calibri" w:eastAsia="Calibri" w:hAnsi="Calibri"/>
          <w:sz w:val="22"/>
          <w:szCs w:val="22"/>
        </w:rPr>
        <w:t xml:space="preserve">with appropriate clipping. Example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950"/>
        <w:gridCol w:w="4050"/>
      </w:tblGrid>
      <w:tr>
        <w:trPr>
          <w:tblHeader/>
        </w:trPr>
        <w:tc>
          <w:tcPr>
            <w:tcW w:type="dxa" w:w="4950"/>
            <w:shd w:fill="2E75B6"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4950"/>
            <w:shd w:fill="2E75B6"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Value</w:t>
            </w:r>
          </w:p>
        </w:tc>
      </w:tr>
      <w:tr>
        <w:tc>
          <w:tcPr>
            <w:tcW w:type="dxa" w:w="4950"/>
            <w:shd w:fill="FFFFFF" w:val="clear"/>
            <w:tcMar>
              <w:top w:type="dxa" w:w="90"/>
              <w:left w:type="dxa" w:w="120"/>
              <w:bottom w:type="dxa" w:w="90"/>
              <w:right w:type="dxa" w:w="120"/>
            </w:tcMar>
            <w:vAlign w:val="center"/>
          </w:tcPr>
          <w:p>
            <w:r>
              <w:rPr>
                <w:rFonts w:ascii="Consolas" w:cs="Consolas" w:eastAsia="Consolas" w:hAnsi="Consolas"/>
                <w:color w:val="222222"/>
                <w:sz w:val="19"/>
                <w:szCs w:val="19"/>
              </w:rPr>
              <w:t xml:space="preserve">Cases</w:t>
            </w:r>
          </w:p>
        </w:tc>
        <w:tc>
          <w:tcPr>
            <w:tcW w:type="dxa" w:w="4050"/>
            <w:shd w:fill="FFFFFF" w:val="clear"/>
            <w:tcMar>
              <w:top w:type="dxa" w:w="90"/>
              <w:left w:type="dxa" w:w="120"/>
              <w:bottom w:type="dxa" w:w="90"/>
              <w:right w:type="dxa" w:w="120"/>
            </w:tcMar>
            <w:vAlign w:val="center"/>
          </w:tcPr>
          <w:p>
            <w:r>
              <w:rPr>
                <w:rFonts w:ascii="Consolas" w:cs="Consolas" w:eastAsia="Consolas" w:hAnsi="Consolas"/>
                <w:color w:val="222222"/>
                <w:sz w:val="19"/>
                <w:szCs w:val="19"/>
              </w:rPr>
              <w:t xml:space="preserve">100,000</w:t>
            </w:r>
          </w:p>
        </w:tc>
      </w:tr>
      <w:tr>
        <w:tc>
          <w:tcPr>
            <w:tcW w:type="dxa" w:w="4950"/>
            <w:shd w:fill="F7F9FA" w:val="clear"/>
            <w:tcMar>
              <w:top w:type="dxa" w:w="90"/>
              <w:left w:type="dxa" w:w="120"/>
              <w:bottom w:type="dxa" w:w="90"/>
              <w:right w:type="dxa" w:w="120"/>
            </w:tcMar>
            <w:vAlign w:val="center"/>
          </w:tcPr>
          <w:p>
            <w:r>
              <w:rPr>
                <w:rFonts w:ascii="Consolas" w:cs="Consolas" w:eastAsia="Consolas" w:hAnsi="Consolas"/>
                <w:color w:val="222222"/>
                <w:sz w:val="19"/>
                <w:szCs w:val="19"/>
              </w:rPr>
              <w:t xml:space="preserve">RETRY observations</w:t>
            </w:r>
          </w:p>
        </w:tc>
        <w:tc>
          <w:tcPr>
            <w:tcW w:type="dxa" w:w="4050"/>
            <w:shd w:fill="F7F9FA" w:val="clear"/>
            <w:tcMar>
              <w:top w:type="dxa" w:w="90"/>
              <w:left w:type="dxa" w:w="120"/>
              <w:bottom w:type="dxa" w:w="90"/>
              <w:right w:type="dxa" w:w="120"/>
            </w:tcMar>
            <w:vAlign w:val="center"/>
          </w:tcPr>
          <w:p>
            <w:r>
              <w:rPr>
                <w:rFonts w:ascii="Consolas" w:cs="Consolas" w:eastAsia="Consolas" w:hAnsi="Consolas"/>
                <w:color w:val="222222"/>
                <w:sz w:val="19"/>
                <w:szCs w:val="19"/>
              </w:rPr>
              <w:t xml:space="preserve">42,000</w:t>
            </w:r>
          </w:p>
        </w:tc>
      </w:tr>
      <w:tr>
        <w:tc>
          <w:tcPr>
            <w:tcW w:type="dxa" w:w="4950"/>
            <w:shd w:fill="FFFFFF" w:val="clear"/>
            <w:tcMar>
              <w:top w:type="dxa" w:w="90"/>
              <w:left w:type="dxa" w:w="120"/>
              <w:bottom w:type="dxa" w:w="90"/>
              <w:right w:type="dxa" w:w="120"/>
            </w:tcMar>
            <w:vAlign w:val="center"/>
          </w:tcPr>
          <w:p>
            <w:r>
              <w:rPr>
                <w:rFonts w:ascii="Consolas" w:cs="Consolas" w:eastAsia="Consolas" w:hAnsi="Consolas"/>
                <w:color w:val="222222"/>
                <w:sz w:val="19"/>
                <w:szCs w:val="19"/>
              </w:rPr>
              <w:t xml:space="preserve">REMINDER observations</w:t>
            </w:r>
          </w:p>
        </w:tc>
        <w:tc>
          <w:tcPr>
            <w:tcW w:type="dxa" w:w="4050"/>
            <w:shd w:fill="FFFFFF" w:val="clear"/>
            <w:tcMar>
              <w:top w:type="dxa" w:w="90"/>
              <w:left w:type="dxa" w:w="120"/>
              <w:bottom w:type="dxa" w:w="90"/>
              <w:right w:type="dxa" w:w="120"/>
            </w:tcMar>
            <w:vAlign w:val="center"/>
          </w:tcPr>
          <w:p>
            <w:r>
              <w:rPr>
                <w:rFonts w:ascii="Consolas" w:cs="Consolas" w:eastAsia="Consolas" w:hAnsi="Consolas"/>
                <w:color w:val="222222"/>
                <w:sz w:val="19"/>
                <w:szCs w:val="19"/>
              </w:rPr>
              <w:t xml:space="preserve">21,000</w:t>
            </w:r>
          </w:p>
        </w:tc>
      </w:tr>
      <w:tr>
        <w:tc>
          <w:tcPr>
            <w:tcW w:type="dxa" w:w="4950"/>
            <w:shd w:fill="F7F9FA" w:val="clear"/>
            <w:tcMar>
              <w:top w:type="dxa" w:w="90"/>
              <w:left w:type="dxa" w:w="120"/>
              <w:bottom w:type="dxa" w:w="90"/>
              <w:right w:type="dxa" w:w="120"/>
            </w:tcMar>
            <w:vAlign w:val="center"/>
          </w:tcPr>
          <w:p>
            <w:r>
              <w:rPr>
                <w:rFonts w:ascii="Consolas" w:cs="Consolas" w:eastAsia="Consolas" w:hAnsi="Consolas"/>
                <w:color w:val="222222"/>
                <w:sz w:val="19"/>
                <w:szCs w:val="19"/>
              </w:rPr>
              <w:t xml:space="preserve">Raw sample size</w:t>
            </w:r>
          </w:p>
        </w:tc>
        <w:tc>
          <w:tcPr>
            <w:tcW w:type="dxa" w:w="4050"/>
            <w:shd w:fill="F7F9FA" w:val="clear"/>
            <w:tcMar>
              <w:top w:type="dxa" w:w="90"/>
              <w:left w:type="dxa" w:w="120"/>
              <w:bottom w:type="dxa" w:w="90"/>
              <w:right w:type="dxa" w:w="120"/>
            </w:tcMar>
            <w:vAlign w:val="center"/>
          </w:tcPr>
          <w:p>
            <w:r>
              <w:rPr>
                <w:rFonts w:ascii="Consolas" w:cs="Consolas" w:eastAsia="Consolas" w:hAnsi="Consolas"/>
                <w:color w:val="222222"/>
                <w:sz w:val="19"/>
                <w:szCs w:val="19"/>
              </w:rPr>
              <w:t xml:space="preserve">100,000</w:t>
            </w:r>
          </w:p>
        </w:tc>
      </w:tr>
      <w:tr>
        <w:tc>
          <w:tcPr>
            <w:tcW w:type="dxa" w:w="4950"/>
            <w:shd w:fill="FFFFFF" w:val="clear"/>
            <w:tcMar>
              <w:top w:type="dxa" w:w="90"/>
              <w:left w:type="dxa" w:w="120"/>
              <w:bottom w:type="dxa" w:w="90"/>
              <w:right w:type="dxa" w:w="120"/>
            </w:tcMar>
            <w:vAlign w:val="center"/>
          </w:tcPr>
          <w:p>
            <w:r>
              <w:rPr>
                <w:rFonts w:ascii="Consolas" w:cs="Consolas" w:eastAsia="Consolas" w:hAnsi="Consolas"/>
                <w:color w:val="222222"/>
                <w:sz w:val="19"/>
                <w:szCs w:val="19"/>
              </w:rPr>
              <w:t xml:space="preserve">Effective sample size</w:t>
            </w:r>
          </w:p>
        </w:tc>
        <w:tc>
          <w:tcPr>
            <w:tcW w:type="dxa" w:w="4050"/>
            <w:shd w:fill="FFFFFF" w:val="clear"/>
            <w:tcMar>
              <w:top w:type="dxa" w:w="90"/>
              <w:left w:type="dxa" w:w="120"/>
              <w:bottom w:type="dxa" w:w="90"/>
              <w:right w:type="dxa" w:w="120"/>
            </w:tcMar>
            <w:vAlign w:val="center"/>
          </w:tcPr>
          <w:p>
            <w:r>
              <w:rPr>
                <w:rFonts w:ascii="Consolas" w:cs="Consolas" w:eastAsia="Consolas" w:hAnsi="Consolas"/>
                <w:color w:val="222222"/>
                <w:sz w:val="19"/>
                <w:szCs w:val="19"/>
              </w:rPr>
              <w:t xml:space="preserve">8,420</w:t>
            </w:r>
          </w:p>
        </w:tc>
      </w:tr>
    </w:tbl>
    <w:p>
      <w:pPr>
        <w:spacing w:after="120"/>
      </w:pPr>
    </w:p>
    <w:tbl>
      <w:tblPr>
        <w:tblW w:type="pct" w:w="100%"/>
        <w:tblBorders>
          <w:top w:val="single" w:color="2E75B6" w:sz="4"/>
          <w:left w:val="single" w:color="2E75B6" w:sz="24"/>
          <w:bottom w:val="single" w:color="2E75B6" w:sz="4"/>
          <w:right w:val="single" w:color="2E75B6" w:sz="4"/>
          <w:insideH w:val="none" w:color="FFFFFF" w:sz="0"/>
          <w:insideV w:val="none" w:color="FFFFFF" w:sz="0"/>
        </w:tblBorders>
      </w:tblPr>
      <w:tblGrid>
        <w:gridCol w:w="100"/>
      </w:tblGrid>
      <w:tr>
        <w:tc>
          <w:tcPr>
            <w:shd w:fill="EAF1F6" w:val="clear"/>
            <w:tcMar>
              <w:top w:type="dxa" w:w="140"/>
              <w:left w:type="dxa" w:w="220"/>
              <w:bottom w:type="dxa" w:w="140"/>
              <w:right w:type="dxa" w:w="220"/>
            </w:tcMar>
          </w:tcPr>
          <w:p>
            <w:pPr>
              <w:spacing w:after="60"/>
            </w:pPr>
            <w:r>
              <w:rPr>
                <w:rFonts w:ascii="Calibri" w:cs="Calibri" w:eastAsia="Calibri" w:hAnsi="Calibri"/>
                <w:b/>
                <w:bCs/>
                <w:color w:val="2E75B6"/>
                <w:sz w:val="20"/>
                <w:szCs w:val="20"/>
              </w:rPr>
              <w:t xml:space="preserve">Why this matters</w:t>
            </w:r>
          </w:p>
          <w:p>
            <w:pPr>
              <w:spacing w:after="0"/>
            </w:pPr>
            <w:r>
              <w:rPr>
                <w:rFonts w:ascii="Calibri" w:cs="Calibri" w:eastAsia="Calibri" w:hAnsi="Calibri"/>
                <w:i/>
                <w:iCs/>
                <w:color w:val="333333"/>
                <w:sz w:val="21"/>
                <w:szCs w:val="21"/>
              </w:rPr>
              <w:t xml:space="preserve">This tells you when an apparently huge dataset doesn't actually provide much counterfactual information.</w:t>
            </w:r>
          </w:p>
        </w:tc>
      </w:tr>
    </w:tbl>
    <w:p>
      <w:pPr>
        <w:pStyle w:val="Heading1"/>
        <w:pBdr>
          <w:bottom w:val="single" w:color="1F4E5F" w:sz="6" w:space="4"/>
        </w:pBdr>
        <w:spacing w:after="200" w:before="400"/>
      </w:pPr>
      <w:r>
        <w:rPr>
          <w:rFonts w:ascii="Calibri" w:cs="Calibri" w:eastAsia="Calibri" w:hAnsi="Calibri"/>
          <w:b/>
          <w:bCs/>
          <w:color w:val="1F4E5F"/>
          <w:sz w:val="30"/>
          <w:szCs w:val="30"/>
        </w:rPr>
        <w:t xml:space="preserve">7. Propensity Monitoring</w:t>
      </w:r>
    </w:p>
    <w:p>
      <w:pPr>
        <w:spacing w:after="160" w:line="300"/>
      </w:pPr>
      <w:r>
        <w:rPr>
          <w:rFonts w:ascii="Calibri" w:cs="Calibri" w:eastAsia="Calibri" w:hAnsi="Calibri"/>
          <w:sz w:val="22"/>
          <w:szCs w:val="22"/>
        </w:rPr>
        <w:t xml:space="preserve">Track propensity distribution continuously: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2E75B6"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Action</w:t>
            </w:r>
          </w:p>
        </w:tc>
        <w:tc>
          <w:tcPr>
            <w:tcW w:type="dxa" w:w="3600"/>
            <w:shd w:fill="2E75B6"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Min P</w:t>
            </w:r>
          </w:p>
        </w:tc>
        <w:tc>
          <w:tcPr>
            <w:tcW w:type="dxa" w:w="3600"/>
            <w:shd w:fill="2E75B6"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Median P</w:t>
            </w:r>
          </w:p>
        </w:tc>
      </w:tr>
      <w:tr>
        <w:tc>
          <w:tcPr>
            <w:tcW w:type="dxa" w:w="3600"/>
            <w:shd w:fill="FFFFFF" w:val="clear"/>
            <w:tcMar>
              <w:top w:type="dxa" w:w="90"/>
              <w:left w:type="dxa" w:w="120"/>
              <w:bottom w:type="dxa" w:w="90"/>
              <w:right w:type="dxa" w:w="120"/>
            </w:tcMar>
            <w:vAlign w:val="center"/>
          </w:tcPr>
          <w:p>
            <w:r>
              <w:rPr>
                <w:rFonts w:ascii="Consolas" w:cs="Consolas" w:eastAsia="Consolas" w:hAnsi="Consolas"/>
                <w:color w:val="222222"/>
                <w:sz w:val="19"/>
                <w:szCs w:val="19"/>
              </w:rPr>
              <w:t xml:space="preserve">RETRY</w:t>
            </w:r>
          </w:p>
        </w:tc>
        <w:tc>
          <w:tcPr>
            <w:tcW w:type="dxa" w:w="2700"/>
            <w:shd w:fill="FFFFFF" w:val="clear"/>
            <w:tcMar>
              <w:top w:type="dxa" w:w="90"/>
              <w:left w:type="dxa" w:w="120"/>
              <w:bottom w:type="dxa" w:w="90"/>
              <w:right w:type="dxa" w:w="120"/>
            </w:tcMar>
            <w:vAlign w:val="center"/>
          </w:tcPr>
          <w:p>
            <w:r>
              <w:rPr>
                <w:rFonts w:ascii="Consolas" w:cs="Consolas" w:eastAsia="Consolas" w:hAnsi="Consolas"/>
                <w:color w:val="222222"/>
                <w:sz w:val="19"/>
                <w:szCs w:val="19"/>
              </w:rPr>
              <w:t xml:space="preserve">0.12</w:t>
            </w:r>
          </w:p>
        </w:tc>
        <w:tc>
          <w:tcPr>
            <w:tcW w:type="dxa" w:w="2700"/>
            <w:shd w:fill="FFFFFF" w:val="clear"/>
            <w:tcMar>
              <w:top w:type="dxa" w:w="90"/>
              <w:left w:type="dxa" w:w="120"/>
              <w:bottom w:type="dxa" w:w="90"/>
              <w:right w:type="dxa" w:w="120"/>
            </w:tcMar>
            <w:vAlign w:val="center"/>
          </w:tcPr>
          <w:p>
            <w:r>
              <w:rPr>
                <w:rFonts w:ascii="Consolas" w:cs="Consolas" w:eastAsia="Consolas" w:hAnsi="Consolas"/>
                <w:color w:val="222222"/>
                <w:sz w:val="19"/>
                <w:szCs w:val="19"/>
              </w:rPr>
              <w:t xml:space="preserve">0.61</w:t>
            </w:r>
          </w:p>
        </w:tc>
      </w:tr>
      <w:tr>
        <w:tc>
          <w:tcPr>
            <w:tcW w:type="dxa" w:w="3600"/>
            <w:shd w:fill="F7F9FA" w:val="clear"/>
            <w:tcMar>
              <w:top w:type="dxa" w:w="90"/>
              <w:left w:type="dxa" w:w="120"/>
              <w:bottom w:type="dxa" w:w="90"/>
              <w:right w:type="dxa" w:w="120"/>
            </w:tcMar>
            <w:vAlign w:val="center"/>
          </w:tcPr>
          <w:p>
            <w:r>
              <w:rPr>
                <w:rFonts w:ascii="Consolas" w:cs="Consolas" w:eastAsia="Consolas" w:hAnsi="Consolas"/>
                <w:color w:val="222222"/>
                <w:sz w:val="19"/>
                <w:szCs w:val="19"/>
              </w:rPr>
              <w:t xml:space="preserve">UPDATE</w:t>
            </w:r>
          </w:p>
        </w:tc>
        <w:tc>
          <w:tcPr>
            <w:tcW w:type="dxa" w:w="2700"/>
            <w:shd w:fill="F7F9FA" w:val="clear"/>
            <w:tcMar>
              <w:top w:type="dxa" w:w="90"/>
              <w:left w:type="dxa" w:w="120"/>
              <w:bottom w:type="dxa" w:w="90"/>
              <w:right w:type="dxa" w:w="120"/>
            </w:tcMar>
            <w:vAlign w:val="center"/>
          </w:tcPr>
          <w:p>
            <w:r>
              <w:rPr>
                <w:rFonts w:ascii="Consolas" w:cs="Consolas" w:eastAsia="Consolas" w:hAnsi="Consolas"/>
                <w:color w:val="222222"/>
                <w:sz w:val="19"/>
                <w:szCs w:val="19"/>
              </w:rPr>
              <w:t xml:space="preserve">0.08</w:t>
            </w:r>
          </w:p>
        </w:tc>
        <w:tc>
          <w:tcPr>
            <w:tcW w:type="dxa" w:w="2700"/>
            <w:shd w:fill="F7F9FA" w:val="clear"/>
            <w:tcMar>
              <w:top w:type="dxa" w:w="90"/>
              <w:left w:type="dxa" w:w="120"/>
              <w:bottom w:type="dxa" w:w="90"/>
              <w:right w:type="dxa" w:w="120"/>
            </w:tcMar>
            <w:vAlign w:val="center"/>
          </w:tcPr>
          <w:p>
            <w:r>
              <w:rPr>
                <w:rFonts w:ascii="Consolas" w:cs="Consolas" w:eastAsia="Consolas" w:hAnsi="Consolas"/>
                <w:color w:val="222222"/>
                <w:sz w:val="19"/>
                <w:szCs w:val="19"/>
              </w:rPr>
              <w:t xml:space="preserve">0.18</w:t>
            </w:r>
          </w:p>
        </w:tc>
      </w:tr>
      <w:tr>
        <w:tc>
          <w:tcPr>
            <w:tcW w:type="dxa" w:w="3600"/>
            <w:shd w:fill="FFFFFF" w:val="clear"/>
            <w:tcMar>
              <w:top w:type="dxa" w:w="90"/>
              <w:left w:type="dxa" w:w="120"/>
              <w:bottom w:type="dxa" w:w="90"/>
              <w:right w:type="dxa" w:w="120"/>
            </w:tcMar>
            <w:vAlign w:val="center"/>
          </w:tcPr>
          <w:p>
            <w:r>
              <w:rPr>
                <w:rFonts w:ascii="Consolas" w:cs="Consolas" w:eastAsia="Consolas" w:hAnsi="Consolas"/>
                <w:color w:val="222222"/>
                <w:sz w:val="19"/>
                <w:szCs w:val="19"/>
              </w:rPr>
              <w:t xml:space="preserve">REMINDER</w:t>
            </w:r>
          </w:p>
        </w:tc>
        <w:tc>
          <w:tcPr>
            <w:tcW w:type="dxa" w:w="2700"/>
            <w:shd w:fill="FFFFFF" w:val="clear"/>
            <w:tcMar>
              <w:top w:type="dxa" w:w="90"/>
              <w:left w:type="dxa" w:w="120"/>
              <w:bottom w:type="dxa" w:w="90"/>
              <w:right w:type="dxa" w:w="120"/>
            </w:tcMar>
            <w:vAlign w:val="center"/>
          </w:tcPr>
          <w:p>
            <w:r>
              <w:rPr>
                <w:rFonts w:ascii="Consolas" w:cs="Consolas" w:eastAsia="Consolas" w:hAnsi="Consolas"/>
                <w:color w:val="222222"/>
                <w:sz w:val="19"/>
                <w:szCs w:val="19"/>
              </w:rPr>
              <w:t xml:space="preserve">0.05</w:t>
            </w:r>
          </w:p>
        </w:tc>
        <w:tc>
          <w:tcPr>
            <w:tcW w:type="dxa" w:w="2700"/>
            <w:shd w:fill="FFFFFF" w:val="clear"/>
            <w:tcMar>
              <w:top w:type="dxa" w:w="90"/>
              <w:left w:type="dxa" w:w="120"/>
              <w:bottom w:type="dxa" w:w="90"/>
              <w:right w:type="dxa" w:w="120"/>
            </w:tcMar>
            <w:vAlign w:val="center"/>
          </w:tcPr>
          <w:p>
            <w:r>
              <w:rPr>
                <w:rFonts w:ascii="Consolas" w:cs="Consolas" w:eastAsia="Consolas" w:hAnsi="Consolas"/>
                <w:color w:val="222222"/>
                <w:sz w:val="19"/>
                <w:szCs w:val="19"/>
              </w:rPr>
              <w:t xml:space="preserve">0.12</w:t>
            </w:r>
          </w:p>
        </w:tc>
      </w:tr>
      <w:tr>
        <w:tc>
          <w:tcPr>
            <w:tcW w:type="dxa" w:w="3600"/>
            <w:shd w:fill="F7F9FA" w:val="clear"/>
            <w:tcMar>
              <w:top w:type="dxa" w:w="90"/>
              <w:left w:type="dxa" w:w="120"/>
              <w:bottom w:type="dxa" w:w="90"/>
              <w:right w:type="dxa" w:w="120"/>
            </w:tcMar>
            <w:vAlign w:val="center"/>
          </w:tcPr>
          <w:p>
            <w:r>
              <w:rPr>
                <w:rFonts w:ascii="Consolas" w:cs="Consolas" w:eastAsia="Consolas" w:hAnsi="Consolas"/>
                <w:color w:val="222222"/>
                <w:sz w:val="19"/>
                <w:szCs w:val="19"/>
              </w:rPr>
              <w:t xml:space="preserve">WAIT</w:t>
            </w:r>
          </w:p>
        </w:tc>
        <w:tc>
          <w:tcPr>
            <w:tcW w:type="dxa" w:w="2700"/>
            <w:shd w:fill="F7F9FA" w:val="clear"/>
            <w:tcMar>
              <w:top w:type="dxa" w:w="90"/>
              <w:left w:type="dxa" w:w="120"/>
              <w:bottom w:type="dxa" w:w="90"/>
              <w:right w:type="dxa" w:w="120"/>
            </w:tcMar>
            <w:vAlign w:val="center"/>
          </w:tcPr>
          <w:p>
            <w:r>
              <w:rPr>
                <w:rFonts w:ascii="Consolas" w:cs="Consolas" w:eastAsia="Consolas" w:hAnsi="Consolas"/>
                <w:color w:val="222222"/>
                <w:sz w:val="19"/>
                <w:szCs w:val="19"/>
              </w:rPr>
              <w:t xml:space="preserve">0.02</w:t>
            </w:r>
          </w:p>
        </w:tc>
        <w:tc>
          <w:tcPr>
            <w:tcW w:type="dxa" w:w="2700"/>
            <w:shd w:fill="F7F9FA" w:val="clear"/>
            <w:tcMar>
              <w:top w:type="dxa" w:w="90"/>
              <w:left w:type="dxa" w:w="120"/>
              <w:bottom w:type="dxa" w:w="90"/>
              <w:right w:type="dxa" w:w="120"/>
            </w:tcMar>
            <w:vAlign w:val="center"/>
          </w:tcPr>
          <w:p>
            <w:r>
              <w:rPr>
                <w:rFonts w:ascii="Consolas" w:cs="Consolas" w:eastAsia="Consolas" w:hAnsi="Consolas"/>
                <w:color w:val="222222"/>
                <w:sz w:val="19"/>
                <w:szCs w:val="19"/>
              </w:rPr>
              <w:t xml:space="preserve">0.06</w:t>
            </w:r>
          </w:p>
        </w:tc>
      </w:tr>
    </w:tbl>
    <w:p>
      <w:pPr>
        <w:spacing w:after="120"/>
      </w:pPr>
    </w:p>
    <w:p>
      <w:pPr>
        <w:spacing w:after="160" w:line="300"/>
      </w:pPr>
      <w:r>
        <w:rPr>
          <w:rFonts w:ascii="Consolas" w:cs="Consolas" w:eastAsia="Consolas" w:hAnsi="Consolas"/>
          <w:sz w:val="20"/>
          <w:szCs w:val="20"/>
        </w:rPr>
        <w:t xml:space="preserve">If P(action | context) → 0, then support_warning = TRUE, and the system should not claim reliable causal evaluation for that region.</w:t>
      </w:r>
    </w:p>
    <w:p>
      <w:pPr>
        <w:pStyle w:val="Heading1"/>
        <w:pBdr>
          <w:bottom w:val="single" w:color="1F4E5F" w:sz="6" w:space="4"/>
        </w:pBdr>
        <w:spacing w:after="200" w:before="400"/>
      </w:pPr>
      <w:r>
        <w:rPr>
          <w:rFonts w:ascii="Calibri" w:cs="Calibri" w:eastAsia="Calibri" w:hAnsi="Calibri"/>
          <w:b/>
          <w:bCs/>
          <w:color w:val="1F4E5F"/>
          <w:sz w:val="30"/>
          <w:szCs w:val="30"/>
        </w:rPr>
        <w:t xml:space="preserve">8. What Happens When Support Collapses?</w:t>
      </w:r>
    </w:p>
    <w:p>
      <w:pPr>
        <w:spacing w:after="160" w:line="300"/>
      </w:pPr>
      <w:r>
        <w:rPr>
          <w:rFonts w:ascii="Calibri" w:cs="Calibri" w:eastAsia="Calibri" w:hAnsi="Calibri"/>
          <w:sz w:val="22"/>
          <w:szCs w:val="22"/>
        </w:rPr>
        <w:t xml:space="preserve">Don't simply continue training indefinitely.</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Support Monitor</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Is effective sample size sufficient?</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YES        NO</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Normal      Mark region</w:t>
            </w:r>
          </w:p>
          <w:p>
            <w:pPr>
              <w:spacing w:after="0"/>
            </w:pPr>
            <w:r>
              <w:rPr>
                <w:rFonts w:ascii="Consolas" w:cs="Consolas" w:eastAsia="Consolas" w:hAnsi="Consolas"/>
                <w:color w:val="20303B"/>
                <w:sz w:val="19"/>
                <w:szCs w:val="19"/>
              </w:rPr>
              <w:t xml:space="preserve">learning    unsupported</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Conservative</w:t>
            </w:r>
          </w:p>
          <w:p>
            <w:pPr>
              <w:spacing w:after="0"/>
            </w:pPr>
            <w:r>
              <w:rPr>
                <w:rFonts w:ascii="Consolas" w:cs="Consolas" w:eastAsia="Consolas" w:hAnsi="Consolas"/>
                <w:color w:val="20303B"/>
                <w:sz w:val="19"/>
                <w:szCs w:val="19"/>
              </w:rPr>
              <w:t xml:space="preserve">       policy / offline</w:t>
            </w:r>
          </w:p>
          <w:p>
            <w:pPr>
              <w:spacing w:after="0"/>
            </w:pPr>
            <w:r>
              <w:rPr>
                <w:rFonts w:ascii="Consolas" w:cs="Consolas" w:eastAsia="Consolas" w:hAnsi="Consolas"/>
                <w:color w:val="20303B"/>
                <w:sz w:val="19"/>
                <w:szCs w:val="19"/>
              </w:rPr>
              <w:t xml:space="preserve">       evaluation</w:t>
            </w:r>
          </w:p>
        </w:tc>
      </w:tr>
    </w:tbl>
    <w:p>
      <w:pPr>
        <w:spacing w:after="160" w:line="300"/>
      </w:pPr>
      <w:r>
        <w:rPr>
          <w:rFonts w:ascii="Calibri" w:cs="Calibri" w:eastAsia="Calibri" w:hAnsi="Calibri"/>
          <w:sz w:val="22"/>
          <w:szCs w:val="22"/>
        </w:rPr>
        <w:t xml:space="preserve">This is much safer.</w:t>
      </w:r>
    </w:p>
    <w:p>
      <w:pPr>
        <w:pStyle w:val="Heading1"/>
        <w:pBdr>
          <w:bottom w:val="single" w:color="1F4E5F" w:sz="6" w:space="4"/>
        </w:pBdr>
        <w:spacing w:after="200" w:before="400"/>
      </w:pPr>
      <w:r>
        <w:rPr>
          <w:rFonts w:ascii="Calibri" w:cs="Calibri" w:eastAsia="Calibri" w:hAnsi="Calibri"/>
          <w:b/>
          <w:bCs/>
          <w:color w:val="1F4E5F"/>
          <w:sz w:val="30"/>
          <w:szCs w:val="30"/>
        </w:rPr>
        <w:t xml:space="preserve">9. Two-Step Lookahead — Inner Selection</w:t>
      </w:r>
    </w:p>
    <w:p>
      <w:pPr>
        <w:spacing w:after="160" w:line="300"/>
      </w:pPr>
      <w:r>
        <w:rPr>
          <w:rFonts w:ascii="Calibri" w:cs="Calibri" w:eastAsia="Calibri" w:hAnsi="Calibri"/>
          <w:sz w:val="22"/>
          <w:szCs w:val="22"/>
        </w:rPr>
        <w:t xml:space="preserve">Define explicitly. Current decision:</w:t>
      </w:r>
    </w:p>
    <w:p>
      <w:pPr>
        <w:spacing w:after="200" w:before="120"/>
        <w:jc w:val="center"/>
      </w:pPr>
      <w:r>
        <w:rPr>
          <w:rFonts w:ascii="Consolas" w:cs="Consolas" w:eastAsia="Consolas" w:hAnsi="Consolas"/>
          <w:b/>
          <w:bCs/>
          <w:color w:val="1F4E5F"/>
          <w:sz w:val="22"/>
          <w:szCs w:val="22"/>
        </w:rPr>
        <w:t xml:space="preserve">aₜ* = argmax_a [ Q₁(sₜ,a) + B(sₜ,a) ]</w:t>
      </w:r>
    </w:p>
    <w:p>
      <w:pPr>
        <w:spacing w:after="160" w:line="300"/>
      </w:pPr>
      <w:r>
        <w:rPr>
          <w:rFonts w:ascii="Calibri" w:cs="Calibri" w:eastAsia="Calibri" w:hAnsi="Calibri"/>
          <w:sz w:val="22"/>
          <w:szCs w:val="22"/>
        </w:rPr>
        <w:t xml:space="preserve">Future decision inside the lookahead uses base value only, not the exploration bonus:</w:t>
      </w:r>
    </w:p>
    <w:p>
      <w:pPr>
        <w:spacing w:after="200" w:before="120"/>
        <w:jc w:val="center"/>
      </w:pPr>
      <w:r>
        <w:rPr>
          <w:rFonts w:ascii="Consolas" w:cs="Consolas" w:eastAsia="Consolas" w:hAnsi="Consolas"/>
          <w:b/>
          <w:bCs/>
          <w:color w:val="1F4E5F"/>
          <w:sz w:val="22"/>
          <w:szCs w:val="22"/>
        </w:rPr>
        <w:t xml:space="preserve">V₁(s') = max_a' Q₁(s',a')</w:t>
      </w:r>
    </w:p>
    <w:p>
      <w:pPr>
        <w:spacing w:after="160" w:line="300"/>
      </w:pPr>
      <w:r>
        <w:rPr>
          <w:rFonts w:ascii="Calibri" w:cs="Calibri" w:eastAsia="Calibri" w:hAnsi="Calibri"/>
          <w:sz w:val="22"/>
          <w:szCs w:val="22"/>
        </w:rPr>
        <w:t xml:space="preserve">Then:</w:t>
      </w:r>
    </w:p>
    <w:p>
      <w:pPr>
        <w:spacing w:after="200" w:before="120"/>
        <w:jc w:val="center"/>
      </w:pPr>
      <w:r>
        <w:rPr>
          <w:rFonts w:ascii="Consolas" w:cs="Consolas" w:eastAsia="Consolas" w:hAnsi="Consolas"/>
          <w:b/>
          <w:bCs/>
          <w:color w:val="1F4E5F"/>
          <w:sz w:val="22"/>
          <w:szCs w:val="22"/>
        </w:rPr>
        <w:t xml:space="preserve">Q₂(s,a) = R(s,a) + γ Σ P(s'|s,a) V₁(s') − C(s,a)</w:t>
      </w:r>
    </w:p>
    <w:p>
      <w:pPr>
        <w:pStyle w:val="Heading2"/>
        <w:spacing w:after="120" w:before="300"/>
      </w:pPr>
      <w:r>
        <w:rPr>
          <w:rFonts w:ascii="Calibri" w:cs="Calibri" w:eastAsia="Calibri" w:hAnsi="Calibri"/>
          <w:b/>
          <w:bCs/>
          <w:color w:val="2E75B6"/>
          <w:sz w:val="24"/>
          <w:szCs w:val="24"/>
        </w:rPr>
        <w:t xml:space="preserve">Why</w:t>
      </w:r>
    </w:p>
    <w:p>
      <w:pPr>
        <w:spacing w:after="160" w:line="300"/>
      </w:pPr>
      <w:r>
        <w:rPr>
          <w:rFonts w:ascii="Calibri" w:cs="Calibri" w:eastAsia="Calibri" w:hAnsi="Calibri"/>
          <w:sz w:val="22"/>
          <w:szCs w:val="22"/>
        </w:rPr>
        <w:t xml:space="preserve">Exploration is a real-time data-collection consideration. We don't want the system to assume that its hypothetical future self will explore. The future branch should represent the expected operational policy value, while the exploration bonus affects only the actual current decision.</w:t>
      </w:r>
    </w:p>
    <w:tbl>
      <w:tblPr>
        <w:tblW w:type="pct" w:w="100%"/>
        <w:tblBorders>
          <w:top w:val="single" w:color="2E75B6" w:sz="4"/>
          <w:left w:val="single" w:color="2E75B6" w:sz="24"/>
          <w:bottom w:val="single" w:color="2E75B6" w:sz="4"/>
          <w:right w:val="single" w:color="2E75B6" w:sz="4"/>
          <w:insideH w:val="none" w:color="FFFFFF" w:sz="0"/>
          <w:insideV w:val="none" w:color="FFFFFF" w:sz="0"/>
        </w:tblBorders>
      </w:tblPr>
      <w:tblGrid>
        <w:gridCol w:w="100"/>
      </w:tblGrid>
      <w:tr>
        <w:tc>
          <w:tcPr>
            <w:shd w:fill="EAF1F6" w:val="clear"/>
            <w:tcMar>
              <w:top w:type="dxa" w:w="140"/>
              <w:left w:type="dxa" w:w="220"/>
              <w:bottom w:type="dxa" w:w="140"/>
              <w:right w:type="dxa" w:w="220"/>
            </w:tcMar>
          </w:tcPr>
          <w:p>
            <w:pPr>
              <w:spacing w:after="60"/>
            </w:pPr>
            <w:r>
              <w:rPr>
                <w:rFonts w:ascii="Calibri" w:cs="Calibri" w:eastAsia="Calibri" w:hAnsi="Calibri"/>
                <w:b/>
                <w:bCs/>
                <w:color w:val="2E75B6"/>
                <w:sz w:val="20"/>
                <w:szCs w:val="20"/>
              </w:rPr>
              <w:t xml:space="preserve">Rule</w:t>
            </w:r>
          </w:p>
          <w:p>
            <w:pPr>
              <w:spacing w:after="0"/>
            </w:pPr>
            <w:r>
              <w:rPr>
                <w:rFonts w:ascii="Calibri" w:cs="Calibri" w:eastAsia="Calibri" w:hAnsi="Calibri"/>
                <w:i/>
                <w:iCs/>
                <w:color w:val="333333"/>
                <w:sz w:val="21"/>
                <w:szCs w:val="21"/>
              </w:rPr>
              <w:t xml:space="preserve">Exploration bonuses apply only to the current action-selection layer; hypothetical future states use base policy value without exploration bonuses.</w:t>
            </w:r>
          </w:p>
        </w:tc>
      </w:tr>
    </w:tbl>
    <w:p>
      <w:pPr>
        <w:pStyle w:val="Heading1"/>
        <w:pBdr>
          <w:bottom w:val="single" w:color="1F4E5F" w:sz="6" w:space="4"/>
        </w:pBdr>
        <w:spacing w:after="200" w:before="400"/>
      </w:pPr>
      <w:r>
        <w:rPr>
          <w:rFonts w:ascii="Calibri" w:cs="Calibri" w:eastAsia="Calibri" w:hAnsi="Calibri"/>
          <w:b/>
          <w:bCs/>
          <w:color w:val="1F4E5F"/>
          <w:sz w:val="30"/>
          <w:szCs w:val="30"/>
        </w:rPr>
        <w:t xml:space="preserve">10. Final Decision Equation</w:t>
      </w:r>
    </w:p>
    <w:p>
      <w:pPr>
        <w:spacing w:after="160" w:line="300"/>
      </w:pPr>
      <w:r>
        <w:rPr>
          <w:rFonts w:ascii="Calibri" w:cs="Calibri" w:eastAsia="Calibri" w:hAnsi="Calibri"/>
          <w:sz w:val="22"/>
          <w:szCs w:val="22"/>
        </w:rPr>
        <w:t xml:space="preserve">The actual current action is:</w:t>
      </w:r>
    </w:p>
    <w:p>
      <w:pPr>
        <w:spacing w:after="200" w:before="120"/>
        <w:jc w:val="center"/>
      </w:pPr>
      <w:r>
        <w:rPr>
          <w:rFonts w:ascii="Consolas" w:cs="Consolas" w:eastAsia="Consolas" w:hAnsi="Consolas"/>
          <w:b/>
          <w:bCs/>
          <w:color w:val="1F4E5F"/>
          <w:sz w:val="22"/>
          <w:szCs w:val="22"/>
        </w:rPr>
        <w:t xml:space="preserve">a* = argmax_{a ∈ A_allowed} [ Q₂(s,a) + B(x,a) ]</w:t>
      </w:r>
    </w:p>
    <w:p>
      <w:pPr>
        <w:spacing w:after="160" w:line="300"/>
      </w:pPr>
      <w:r>
        <w:rPr>
          <w:rFonts w:ascii="Calibri" w:cs="Calibri" w:eastAsia="Calibri" w:hAnsi="Calibri"/>
          <w:sz w:val="22"/>
          <w:szCs w:val="22"/>
        </w:rPr>
        <w:t xml:space="preserve">where Q₂ is the two-step sequence value, B is the LinUCB exploration bonus, and A_allowed is the set of compliance-approved actions. STOP is included in this action set.</w:t>
      </w:r>
    </w:p>
    <w:p>
      <w:pPr>
        <w:pStyle w:val="Heading1"/>
        <w:pBdr>
          <w:bottom w:val="single" w:color="1F4E5F" w:sz="6" w:space="4"/>
        </w:pBdr>
        <w:spacing w:after="200" w:before="400"/>
      </w:pPr>
      <w:r>
        <w:rPr>
          <w:rFonts w:ascii="Calibri" w:cs="Calibri" w:eastAsia="Calibri" w:hAnsi="Calibri"/>
          <w:b/>
          <w:bCs/>
          <w:color w:val="1F4E5F"/>
          <w:sz w:val="30"/>
          <w:szCs w:val="30"/>
        </w:rPr>
        <w:t xml:space="preserve">11. STOP Action</w:t>
      </w:r>
    </w:p>
    <w:p>
      <w:pPr>
        <w:spacing w:after="160" w:line="300"/>
      </w:pPr>
      <w:r>
        <w:rPr>
          <w:rFonts w:ascii="Calibri" w:cs="Calibri" w:eastAsia="Calibri" w:hAnsi="Calibri"/>
          <w:sz w:val="22"/>
          <w:szCs w:val="22"/>
        </w:rPr>
        <w:t xml:space="preserve">For the prototype:</w:t>
      </w:r>
    </w:p>
    <w:p>
      <w:pPr>
        <w:spacing w:after="200" w:before="120"/>
        <w:jc w:val="center"/>
      </w:pPr>
      <w:r>
        <w:rPr>
          <w:rFonts w:ascii="Consolas" w:cs="Consolas" w:eastAsia="Consolas" w:hAnsi="Consolas"/>
          <w:b/>
          <w:bCs/>
          <w:color w:val="1F4E5F"/>
          <w:sz w:val="22"/>
          <w:szCs w:val="22"/>
        </w:rPr>
        <w:t xml:space="preserve">Q(STOP) = 0</w:t>
      </w:r>
    </w:p>
    <w:tbl>
      <w:tblPr>
        <w:tblW w:type="pct" w:w="100%"/>
        <w:tblBorders>
          <w:top w:val="single" w:color="2E75B6" w:sz="4"/>
          <w:left w:val="single" w:color="2E75B6" w:sz="24"/>
          <w:bottom w:val="single" w:color="2E75B6" w:sz="4"/>
          <w:right w:val="single" w:color="2E75B6" w:sz="4"/>
          <w:insideH w:val="none" w:color="FFFFFF" w:sz="0"/>
          <w:insideV w:val="none" w:color="FFFFFF" w:sz="0"/>
        </w:tblBorders>
      </w:tblPr>
      <w:tblGrid>
        <w:gridCol w:w="100"/>
      </w:tblGrid>
      <w:tr>
        <w:tc>
          <w:tcPr>
            <w:shd w:fill="EAF1F6" w:val="clear"/>
            <w:tcMar>
              <w:top w:type="dxa" w:w="140"/>
              <w:left w:type="dxa" w:w="220"/>
              <w:bottom w:type="dxa" w:w="140"/>
              <w:right w:type="dxa" w:w="220"/>
            </w:tcMar>
          </w:tcPr>
          <w:p>
            <w:pPr>
              <w:spacing w:after="60"/>
            </w:pPr>
            <w:r>
              <w:rPr>
                <w:rFonts w:ascii="Calibri" w:cs="Calibri" w:eastAsia="Calibri" w:hAnsi="Calibri"/>
                <w:b/>
                <w:bCs/>
                <w:color w:val="2E75B6"/>
                <w:sz w:val="20"/>
                <w:szCs w:val="20"/>
              </w:rPr>
              <w:t xml:space="preserve">Hackathon simplification</w:t>
            </w:r>
          </w:p>
          <w:p>
            <w:pPr>
              <w:spacing w:after="0"/>
            </w:pPr>
            <w:r>
              <w:rPr>
                <w:rFonts w:ascii="Calibri" w:cs="Calibri" w:eastAsia="Calibri" w:hAnsi="Calibri"/>
                <w:i/>
                <w:iCs/>
                <w:color w:val="333333"/>
                <w:sz w:val="21"/>
                <w:szCs w:val="21"/>
              </w:rPr>
              <w:t xml:space="preserve">This ignores future customer lifetime value, retention effects, and relationship costs.</w:t>
            </w:r>
          </w:p>
        </w:tc>
      </w:tr>
    </w:tbl>
    <w:p>
      <w:pPr>
        <w:spacing w:after="160" w:line="300"/>
      </w:pPr>
      <w:r>
        <w:rPr>
          <w:rFonts w:ascii="Calibri" w:cs="Calibri" w:eastAsia="Calibri" w:hAnsi="Calibri"/>
          <w:sz w:val="22"/>
          <w:szCs w:val="22"/>
        </w:rPr>
        <w:t xml:space="preserve">Production extension:</w:t>
      </w:r>
    </w:p>
    <w:p>
      <w:pPr>
        <w:spacing w:after="200" w:before="120"/>
        <w:jc w:val="center"/>
      </w:pPr>
      <w:r>
        <w:rPr>
          <w:rFonts w:ascii="Consolas" w:cs="Consolas" w:eastAsia="Consolas" w:hAnsi="Consolas"/>
          <w:b/>
          <w:bCs/>
          <w:color w:val="1F4E5F"/>
          <w:sz w:val="22"/>
          <w:szCs w:val="22"/>
        </w:rPr>
        <w:t xml:space="preserve">Q(STOP) = −ExpectedFutureCustomerValue</w:t>
      </w:r>
    </w:p>
    <w:p>
      <w:pPr>
        <w:pStyle w:val="Heading1"/>
        <w:pBdr>
          <w:bottom w:val="single" w:color="1F4E5F" w:sz="6" w:space="4"/>
        </w:pBdr>
        <w:spacing w:after="200" w:before="400"/>
      </w:pPr>
      <w:r>
        <w:rPr>
          <w:rFonts w:ascii="Calibri" w:cs="Calibri" w:eastAsia="Calibri" w:hAnsi="Calibri"/>
          <w:b/>
          <w:bCs/>
          <w:color w:val="1F4E5F"/>
          <w:sz w:val="30"/>
          <w:szCs w:val="30"/>
        </w:rPr>
        <w:t xml:space="preserve">12. WAIT Cost Definition</w:t>
      </w:r>
    </w:p>
    <w:p>
      <w:pPr>
        <w:spacing w:after="160" w:line="300"/>
      </w:pPr>
      <w:r>
        <w:rPr>
          <w:rFonts w:ascii="Calibri" w:cs="Calibri" w:eastAsia="Calibri" w:hAnsi="Calibri"/>
          <w:sz w:val="22"/>
          <w:szCs w:val="22"/>
        </w:rPr>
        <w:t xml:space="preserve">Don't use arbitrary flat costs (e.g. ₹100, ₹200). Define WAIT cost properly:</w:t>
      </w:r>
    </w:p>
    <w:p>
      <w:pPr>
        <w:spacing w:after="200" w:before="120"/>
        <w:jc w:val="center"/>
      </w:pPr>
      <w:r>
        <w:rPr>
          <w:rFonts w:ascii="Consolas" w:cs="Consolas" w:eastAsia="Consolas" w:hAnsi="Consolas"/>
          <w:b/>
          <w:bCs/>
          <w:color w:val="1F4E5F"/>
          <w:sz w:val="22"/>
          <w:szCs w:val="22"/>
        </w:rPr>
        <w:t xml:space="preserve">C_wait = r_hold × days_waiting + r_delay × days_overdue</w:t>
      </w:r>
    </w:p>
    <w:p>
      <w:pPr>
        <w:spacing w:after="160" w:line="300"/>
      </w:pPr>
      <w:r>
        <w:rPr>
          <w:rFonts w:ascii="Calibri" w:cs="Calibri" w:eastAsia="Calibri" w:hAnsi="Calibri"/>
          <w:sz w:val="22"/>
          <w:szCs w:val="22"/>
        </w:rPr>
        <w:t xml:space="preserve">where r_hold is a configurable holding-cost rate/day and r_delay is a configurable delay-risk rate/day. Example: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holding_rate = ₹10/day</w:t>
            </w:r>
          </w:p>
          <w:p>
            <w:pPr>
              <w:spacing w:after="0"/>
            </w:pPr>
            <w:r>
              <w:rPr>
                <w:rFonts w:ascii="Consolas" w:cs="Consolas" w:eastAsia="Consolas" w:hAnsi="Consolas"/>
                <w:color w:val="20303B"/>
                <w:sz w:val="19"/>
                <w:szCs w:val="19"/>
              </w:rPr>
              <w:t xml:space="preserve">delay_rate   = ₹15/day</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5 days waiting:</w:t>
            </w:r>
          </w:p>
          <w:p>
            <w:pPr>
              <w:spacing w:after="0"/>
            </w:pPr>
            <w:r>
              <w:rPr>
                <w:rFonts w:ascii="Consolas" w:cs="Consolas" w:eastAsia="Consolas" w:hAnsi="Consolas"/>
                <w:color w:val="20303B"/>
                <w:sz w:val="19"/>
                <w:szCs w:val="19"/>
              </w:rPr>
              <w:t xml:space="preserve">  Holding cost = 5 × ₹10 = ₹50</w:t>
            </w:r>
          </w:p>
          <w:p>
            <w:pPr>
              <w:spacing w:after="0"/>
            </w:pPr>
            <w:r>
              <w:rPr>
                <w:rFonts w:ascii="Consolas" w:cs="Consolas" w:eastAsia="Consolas" w:hAnsi="Consolas"/>
                <w:color w:val="20303B"/>
                <w:sz w:val="19"/>
                <w:szCs w:val="19"/>
              </w:rPr>
              <w:t xml:space="preserve">  Delay cost   = 5 × ₹15 = ₹75</w:t>
            </w:r>
          </w:p>
          <w:p>
            <w:pPr>
              <w:spacing w:after="0"/>
            </w:pPr>
            <w:r>
              <w:rPr>
                <w:rFonts w:ascii="Consolas" w:cs="Consolas" w:eastAsia="Consolas" w:hAnsi="Consolas"/>
                <w:color w:val="20303B"/>
                <w:sz w:val="19"/>
                <w:szCs w:val="19"/>
              </w:rPr>
              <w:t xml:space="preserve">  Total WAIT cost = ₹125</w:t>
            </w:r>
          </w:p>
        </w:tc>
      </w:tr>
    </w:tbl>
    <w:p>
      <w:pPr>
        <w:spacing w:after="160" w:line="300"/>
      </w:pPr>
      <w:r>
        <w:rPr>
          <w:rFonts w:ascii="Calibri" w:cs="Calibri" w:eastAsia="Calibri" w:hAnsi="Calibri"/>
          <w:sz w:val="22"/>
          <w:szCs w:val="22"/>
        </w:rPr>
        <w:t xml:space="preserve">These are configuration parameters, not claims about real-world costs.</w:t>
      </w:r>
    </w:p>
    <w:p>
      <w:pPr>
        <w:pStyle w:val="Heading1"/>
        <w:pBdr>
          <w:bottom w:val="single" w:color="1F4E5F" w:sz="6" w:space="4"/>
        </w:pBdr>
        <w:spacing w:after="200" w:before="400"/>
      </w:pPr>
      <w:r>
        <w:rPr>
          <w:rFonts w:ascii="Calibri" w:cs="Calibri" w:eastAsia="Calibri" w:hAnsi="Calibri"/>
          <w:b/>
          <w:bCs/>
          <w:color w:val="1F4E5F"/>
          <w:sz w:val="30"/>
          <w:szCs w:val="30"/>
        </w:rPr>
        <w:t xml:space="preserve">13–14. Fairness Layer &amp; Architecture</w:t>
      </w:r>
    </w:p>
    <w:p>
      <w:pPr>
        <w:spacing w:after="160" w:line="300"/>
      </w:pPr>
      <w:r>
        <w:rPr>
          <w:rFonts w:ascii="Calibri" w:cs="Calibri" w:eastAsia="Calibri" w:hAnsi="Calibri"/>
          <w:sz w:val="22"/>
          <w:szCs w:val="22"/>
        </w:rPr>
        <w:t xml:space="preserve">The Fairness &amp; Governance Monitor was accidentally dropped and must be reinstated. It should not necessarily modify every decision directly — instead it monitors:</w:t>
      </w:r>
    </w:p>
    <w:p>
      <w:pPr>
        <w:pStyle w:val="ListParagraph"/>
        <w:numPr>
          <w:ilvl w:val="0"/>
          <w:numId w:val="2"/>
        </w:numPr>
        <w:spacing w:after="80"/>
      </w:pPr>
      <w:r>
        <w:rPr>
          <w:rFonts w:ascii="Calibri" w:cs="Calibri" w:eastAsia="Calibri" w:hAnsi="Calibri"/>
          <w:sz w:val="22"/>
          <w:szCs w:val="22"/>
        </w:rPr>
        <w:t xml:space="preserve">action distribution</w:t>
      </w:r>
    </w:p>
    <w:p>
      <w:pPr>
        <w:pStyle w:val="ListParagraph"/>
        <w:numPr>
          <w:ilvl w:val="0"/>
          <w:numId w:val="2"/>
        </w:numPr>
        <w:spacing w:after="80"/>
      </w:pPr>
      <w:r>
        <w:rPr>
          <w:rFonts w:ascii="Calibri" w:cs="Calibri" w:eastAsia="Calibri" w:hAnsi="Calibri"/>
          <w:sz w:val="22"/>
          <w:szCs w:val="22"/>
        </w:rPr>
        <w:t xml:space="preserve">recovery rate</w:t>
      </w:r>
    </w:p>
    <w:p>
      <w:pPr>
        <w:pStyle w:val="ListParagraph"/>
        <w:numPr>
          <w:ilvl w:val="0"/>
          <w:numId w:val="2"/>
        </w:numPr>
        <w:spacing w:after="80"/>
      </w:pPr>
      <w:r>
        <w:rPr>
          <w:rFonts w:ascii="Calibri" w:cs="Calibri" w:eastAsia="Calibri" w:hAnsi="Calibri"/>
          <w:sz w:val="22"/>
          <w:szCs w:val="22"/>
        </w:rPr>
        <w:t xml:space="preserve">escalation rate</w:t>
      </w:r>
    </w:p>
    <w:p>
      <w:pPr>
        <w:pStyle w:val="ListParagraph"/>
        <w:numPr>
          <w:ilvl w:val="0"/>
          <w:numId w:val="2"/>
        </w:numPr>
        <w:spacing w:after="80"/>
      </w:pPr>
      <w:r>
        <w:rPr>
          <w:rFonts w:ascii="Calibri" w:cs="Calibri" w:eastAsia="Calibri" w:hAnsi="Calibri"/>
          <w:sz w:val="22"/>
          <w:szCs w:val="22"/>
        </w:rPr>
        <w:t xml:space="preserve">contact frequency</w:t>
      </w:r>
    </w:p>
    <w:p>
      <w:pPr>
        <w:pStyle w:val="ListParagraph"/>
        <w:numPr>
          <w:ilvl w:val="0"/>
          <w:numId w:val="2"/>
        </w:numPr>
        <w:spacing w:after="80"/>
      </w:pPr>
      <w:r>
        <w:rPr>
          <w:rFonts w:ascii="Calibri" w:cs="Calibri" w:eastAsia="Calibri" w:hAnsi="Calibri"/>
          <w:sz w:val="22"/>
          <w:szCs w:val="22"/>
        </w:rPr>
        <w:t xml:space="preserve">false-positive / unnecessary intervention rate</w:t>
      </w:r>
    </w:p>
    <w:p>
      <w:pPr>
        <w:spacing w:after="160" w:line="300"/>
      </w:pPr>
      <w:r>
        <w:rPr>
          <w:rFonts w:ascii="Calibri" w:cs="Calibri" w:eastAsia="Calibri" w:hAnsi="Calibri"/>
          <w:sz w:val="22"/>
          <w:szCs w:val="22"/>
        </w:rPr>
        <w:t xml:space="preserve">...across approved audit segments.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                 Decisions</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Fairness Monitor</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            ▼            ▼</w:t>
            </w:r>
          </w:p>
          <w:p>
            <w:pPr>
              <w:spacing w:after="0"/>
            </w:pPr>
            <w:r>
              <w:rPr>
                <w:rFonts w:ascii="Consolas" w:cs="Consolas" w:eastAsia="Consolas" w:hAnsi="Consolas"/>
                <w:color w:val="20303B"/>
                <w:sz w:val="19"/>
                <w:szCs w:val="19"/>
              </w:rPr>
              <w:t xml:space="preserve">     Segment A    Segment B    Segment C</w:t>
            </w:r>
          </w:p>
          <w:p>
            <w:pPr>
              <w:spacing w:after="0"/>
            </w:pPr>
            <w:r>
              <w:rPr>
                <w:rFonts w:ascii="Consolas" w:cs="Consolas" w:eastAsia="Consolas" w:hAnsi="Consolas"/>
                <w:color w:val="20303B"/>
                <w:sz w:val="19"/>
                <w:szCs w:val="19"/>
              </w:rPr>
              <w:t xml:space="preserve">        │            │            │</w:t>
            </w:r>
          </w:p>
          <w:p>
            <w:pPr>
              <w:spacing w:after="0"/>
            </w:pPr>
            <w:r>
              <w:rPr>
                <w:rFonts w:ascii="Consolas" w:cs="Consolas" w:eastAsia="Consolas" w:hAnsi="Consolas"/>
                <w:color w:val="20303B"/>
                <w:sz w:val="19"/>
                <w:szCs w:val="19"/>
              </w:rPr>
              <w:t xml:space="preserve">        ▼            ▼            ▼</w:t>
            </w:r>
          </w:p>
          <w:p>
            <w:pPr>
              <w:spacing w:after="0"/>
            </w:pPr>
            <w:r>
              <w:rPr>
                <w:rFonts w:ascii="Consolas" w:cs="Consolas" w:eastAsia="Consolas" w:hAnsi="Consolas"/>
                <w:color w:val="20303B"/>
                <w:sz w:val="19"/>
                <w:szCs w:val="19"/>
              </w:rPr>
              <w:t xml:space="preserve">   Action rate   Action rate   Action rate</w:t>
            </w:r>
          </w:p>
          <w:p>
            <w:pPr>
              <w:spacing w:after="0"/>
            </w:pPr>
            <w:r>
              <w:rPr>
                <w:rFonts w:ascii="Consolas" w:cs="Consolas" w:eastAsia="Consolas" w:hAnsi="Consolas"/>
                <w:color w:val="20303B"/>
                <w:sz w:val="19"/>
                <w:szCs w:val="19"/>
              </w:rPr>
              <w:t xml:space="preserve">   Recovery      Recovery      Recovery</w:t>
            </w:r>
          </w:p>
          <w:p>
            <w:pPr>
              <w:spacing w:after="0"/>
            </w:pPr>
            <w:r>
              <w:rPr>
                <w:rFonts w:ascii="Consolas" w:cs="Consolas" w:eastAsia="Consolas" w:hAnsi="Consolas"/>
                <w:color w:val="20303B"/>
                <w:sz w:val="19"/>
                <w:szCs w:val="19"/>
              </w:rPr>
              <w:t xml:space="preserve">   Escalation    Escalation    Escalation</w:t>
            </w:r>
          </w:p>
          <w:p>
            <w:pPr>
              <w:spacing w:after="0"/>
            </w:pPr>
            <w:r>
              <w:rPr>
                <w:rFonts w:ascii="Consolas" w:cs="Consolas" w:eastAsia="Consolas" w:hAnsi="Consolas"/>
                <w:color w:val="20303B"/>
                <w:sz w:val="19"/>
                <w:szCs w:val="19"/>
              </w:rPr>
              <w:t xml:space="preserve">        │            │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Governance Report</w:t>
            </w:r>
          </w:p>
        </w:tc>
      </w:tr>
    </w:tbl>
    <w:tbl>
      <w:tblPr>
        <w:tblW w:type="pct" w:w="100%"/>
        <w:tblBorders>
          <w:top w:val="single" w:color="2E75B6" w:sz="4"/>
          <w:left w:val="single" w:color="2E75B6" w:sz="24"/>
          <w:bottom w:val="single" w:color="2E75B6" w:sz="4"/>
          <w:right w:val="single" w:color="2E75B6" w:sz="4"/>
          <w:insideH w:val="none" w:color="FFFFFF" w:sz="0"/>
          <w:insideV w:val="none" w:color="FFFFFF" w:sz="0"/>
        </w:tblBorders>
      </w:tblPr>
      <w:tblGrid>
        <w:gridCol w:w="100"/>
      </w:tblGrid>
      <w:tr>
        <w:tc>
          <w:tcPr>
            <w:shd w:fill="EAF1F6" w:val="clear"/>
            <w:tcMar>
              <w:top w:type="dxa" w:w="140"/>
              <w:left w:type="dxa" w:w="220"/>
              <w:bottom w:type="dxa" w:w="140"/>
              <w:right w:type="dxa" w:w="220"/>
            </w:tcMar>
          </w:tcPr>
          <w:p>
            <w:pPr>
              <w:spacing w:after="60"/>
            </w:pPr>
            <w:r>
              <w:rPr>
                <w:rFonts w:ascii="Calibri" w:cs="Calibri" w:eastAsia="Calibri" w:hAnsi="Calibri"/>
                <w:b/>
                <w:bCs/>
                <w:color w:val="2E75B6"/>
                <w:sz w:val="20"/>
                <w:szCs w:val="20"/>
              </w:rPr>
              <w:t xml:space="preserve">Important</w:t>
            </w:r>
          </w:p>
          <w:p>
            <w:pPr>
              <w:spacing w:after="0"/>
            </w:pPr>
            <w:r>
              <w:rPr>
                <w:rFonts w:ascii="Calibri" w:cs="Calibri" w:eastAsia="Calibri" w:hAnsi="Calibri"/>
                <w:i/>
                <w:iCs/>
                <w:color w:val="333333"/>
                <w:sz w:val="21"/>
                <w:szCs w:val="21"/>
              </w:rPr>
              <w:t xml:space="preserve">customer_value may be useful for revenue optimization, but fairness monitoring checks whether its use creates materially different intervention patterns across monitored groups.</w:t>
            </w:r>
          </w:p>
        </w:tc>
      </w:tr>
    </w:tbl>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15. Final System Architecture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BILLING / PAYMENT     │</w:t>
            </w:r>
          </w:p>
          <w:p>
            <w:pPr>
              <w:spacing w:after="0"/>
            </w:pPr>
            <w:r>
              <w:rPr>
                <w:rFonts w:ascii="Consolas" w:cs="Consolas" w:eastAsia="Consolas" w:hAnsi="Consolas"/>
                <w:color w:val="20303B"/>
                <w:sz w:val="19"/>
                <w:szCs w:val="19"/>
              </w:rPr>
              <w:t xml:space="preserve">│ EVENTS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REVENUE RISK          │</w:t>
            </w:r>
          </w:p>
          <w:p>
            <w:pPr>
              <w:spacing w:after="0"/>
            </w:pPr>
            <w:r>
              <w:rPr>
                <w:rFonts w:ascii="Consolas" w:cs="Consolas" w:eastAsia="Consolas" w:hAnsi="Consolas"/>
                <w:color w:val="20303B"/>
                <w:sz w:val="19"/>
                <w:szCs w:val="19"/>
              </w:rPr>
              <w:t xml:space="preserve">│ DETECTOR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RECOVERY CASE         │</w:t>
            </w:r>
          </w:p>
          <w:p>
            <w:pPr>
              <w:spacing w:after="0"/>
            </w:pPr>
            <w:r>
              <w:rPr>
                <w:rFonts w:ascii="Consolas" w:cs="Consolas" w:eastAsia="Consolas" w:hAnsi="Consolas"/>
                <w:color w:val="20303B"/>
                <w:sz w:val="19"/>
                <w:szCs w:val="19"/>
              </w:rPr>
              <w:t xml:space="preserve">│ MANAGER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CUSTOMER + CASE CONTEXT          │</w:t>
            </w:r>
          </w:p>
          <w:p>
            <w:pPr>
              <w:spacing w:after="0"/>
            </w:pPr>
            <w:r>
              <w:rPr>
                <w:rFonts w:ascii="Consolas" w:cs="Consolas" w:eastAsia="Consolas" w:hAnsi="Consolas"/>
                <w:color w:val="20303B"/>
                <w:sz w:val="19"/>
                <w:szCs w:val="19"/>
              </w:rPr>
              <w:t xml:space="preserve">│  History, Amount, Failure code,  │</w:t>
            </w:r>
          </w:p>
          <w:p>
            <w:pPr>
              <w:spacing w:after="0"/>
            </w:pPr>
            <w:r>
              <w:rPr>
                <w:rFonts w:ascii="Consolas" w:cs="Consolas" w:eastAsia="Consolas" w:hAnsi="Consolas"/>
                <w:color w:val="20303B"/>
                <w:sz w:val="19"/>
                <w:szCs w:val="19"/>
              </w:rPr>
              <w:t xml:space="preserve">│  Days overdue, Customer value,   │</w:t>
            </w:r>
          </w:p>
          <w:p>
            <w:pPr>
              <w:spacing w:after="0"/>
            </w:pPr>
            <w:r>
              <w:rPr>
                <w:rFonts w:ascii="Consolas" w:cs="Consolas" w:eastAsia="Consolas" w:hAnsi="Consolas"/>
                <w:color w:val="20303B"/>
                <w:sz w:val="19"/>
                <w:szCs w:val="19"/>
              </w:rPr>
              <w:t xml:space="preserve">│  Active cases, Consent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CANDIDATE ACTION GENERATOR       │</w:t>
            </w:r>
          </w:p>
          <w:p>
            <w:pPr>
              <w:spacing w:after="0"/>
            </w:pPr>
            <w:r>
              <w:rPr>
                <w:rFonts w:ascii="Consolas" w:cs="Consolas" w:eastAsia="Consolas" w:hAnsi="Consolas"/>
                <w:color w:val="20303B"/>
                <w:sz w:val="19"/>
                <w:szCs w:val="19"/>
              </w:rPr>
              <w:t xml:space="preserve">│  RETRY, PAYMENT_UPDATE, REMINDER,│</w:t>
            </w:r>
          </w:p>
          <w:p>
            <w:pPr>
              <w:spacing w:after="0"/>
            </w:pPr>
            <w:r>
              <w:rPr>
                <w:rFonts w:ascii="Consolas" w:cs="Consolas" w:eastAsia="Consolas" w:hAnsi="Consolas"/>
                <w:color w:val="20303B"/>
                <w:sz w:val="19"/>
                <w:szCs w:val="19"/>
              </w:rPr>
              <w:t xml:space="preserve">│  WAIT, ESCALATE, STOP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POLICY / SAFETY ENGINE           │</w:t>
            </w:r>
          </w:p>
          <w:p>
            <w:pPr>
              <w:spacing w:after="0"/>
            </w:pPr>
            <w:r>
              <w:rPr>
                <w:rFonts w:ascii="Consolas" w:cs="Consolas" w:eastAsia="Consolas" w:hAnsi="Consolas"/>
                <w:color w:val="20303B"/>
                <w:sz w:val="19"/>
                <w:szCs w:val="19"/>
              </w:rPr>
              <w:t xml:space="preserve">│  Retry limits, Network rules,    │</w:t>
            </w:r>
          </w:p>
          <w:p>
            <w:pPr>
              <w:spacing w:after="0"/>
            </w:pPr>
            <w:r>
              <w:rPr>
                <w:rFonts w:ascii="Consolas" w:cs="Consolas" w:eastAsia="Consolas" w:hAnsi="Consolas"/>
                <w:color w:val="20303B"/>
                <w:sz w:val="19"/>
                <w:szCs w:val="19"/>
              </w:rPr>
              <w:t xml:space="preserve">│  Consent, Contact limits,        │</w:t>
            </w:r>
          </w:p>
          <w:p>
            <w:pPr>
              <w:spacing w:after="0"/>
            </w:pPr>
            <w:r>
              <w:rPr>
                <w:rFonts w:ascii="Consolas" w:cs="Consolas" w:eastAsia="Consolas" w:hAnsi="Consolas"/>
                <w:color w:val="20303B"/>
                <w:sz w:val="19"/>
                <w:szCs w:val="19"/>
              </w:rPr>
              <w:t xml:space="preserve">│  PCI boundary, Exploration limits│</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ALLOWED ACTIONS</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CONTEXTUAL VALUE MODEL            │</w:t>
            </w:r>
          </w:p>
          <w:p>
            <w:pPr>
              <w:spacing w:after="0"/>
            </w:pPr>
            <w:r>
              <w:rPr>
                <w:rFonts w:ascii="Consolas" w:cs="Consolas" w:eastAsia="Consolas" w:hAnsi="Consolas"/>
                <w:color w:val="20303B"/>
                <w:sz w:val="19"/>
                <w:szCs w:val="19"/>
              </w:rPr>
              <w:t xml:space="preserve">│  Supported region:                │</w:t>
            </w:r>
          </w:p>
          <w:p>
            <w:pPr>
              <w:spacing w:after="0"/>
            </w:pPr>
            <w:r>
              <w:rPr>
                <w:rFonts w:ascii="Consolas" w:cs="Consolas" w:eastAsia="Consolas" w:hAnsi="Consolas"/>
                <w:color w:val="20303B"/>
                <w:sz w:val="19"/>
                <w:szCs w:val="19"/>
              </w:rPr>
              <w:t xml:space="preserve">│    LinUCB contextual model        │</w:t>
            </w:r>
          </w:p>
          <w:p>
            <w:pPr>
              <w:spacing w:after="0"/>
            </w:pPr>
            <w:r>
              <w:rPr>
                <w:rFonts w:ascii="Consolas" w:cs="Consolas" w:eastAsia="Consolas" w:hAnsi="Consolas"/>
                <w:color w:val="20303B"/>
                <w:sz w:val="19"/>
                <w:szCs w:val="19"/>
              </w:rPr>
              <w:t xml:space="preserve">│  Restricted region:               │</w:t>
            </w:r>
          </w:p>
          <w:p>
            <w:pPr>
              <w:spacing w:after="0"/>
            </w:pPr>
            <w:r>
              <w:rPr>
                <w:rFonts w:ascii="Consolas" w:cs="Consolas" w:eastAsia="Consolas" w:hAnsi="Consolas"/>
                <w:color w:val="20303B"/>
                <w:sz w:val="19"/>
                <w:szCs w:val="19"/>
              </w:rPr>
              <w:t xml:space="preserve">│    Human-calibrated heuristic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TRANSITION MODEL                 │</w:t>
            </w:r>
          </w:p>
          <w:p>
            <w:pPr>
              <w:spacing w:after="0"/>
            </w:pPr>
            <w:r>
              <w:rPr>
                <w:rFonts w:ascii="Consolas" w:cs="Consolas" w:eastAsia="Consolas" w:hAnsi="Consolas"/>
                <w:color w:val="20303B"/>
                <w:sz w:val="19"/>
                <w:szCs w:val="19"/>
              </w:rPr>
              <w:t xml:space="preserve">│  P(s' | s,a)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TWO-STEP VALUE ENGINE            │</w:t>
            </w:r>
          </w:p>
          <w:p>
            <w:pPr>
              <w:spacing w:after="0"/>
            </w:pPr>
            <w:r>
              <w:rPr>
                <w:rFonts w:ascii="Consolas" w:cs="Consolas" w:eastAsia="Consolas" w:hAnsi="Consolas"/>
                <w:color w:val="20303B"/>
                <w:sz w:val="19"/>
                <w:szCs w:val="19"/>
              </w:rPr>
              <w:t xml:space="preserve">│  Immediate reward                │</w:t>
            </w:r>
          </w:p>
          <w:p>
            <w:pPr>
              <w:spacing w:after="0"/>
            </w:pPr>
            <w:r>
              <w:rPr>
                <w:rFonts w:ascii="Consolas" w:cs="Consolas" w:eastAsia="Consolas" w:hAnsi="Consolas"/>
                <w:color w:val="20303B"/>
                <w:sz w:val="19"/>
                <w:szCs w:val="19"/>
              </w:rPr>
              <w:t xml:space="preserve">│  + future state value            │</w:t>
            </w:r>
          </w:p>
          <w:p>
            <w:pPr>
              <w:spacing w:after="0"/>
            </w:pPr>
            <w:r>
              <w:rPr>
                <w:rFonts w:ascii="Consolas" w:cs="Consolas" w:eastAsia="Consolas" w:hAnsi="Consolas"/>
                <w:color w:val="20303B"/>
                <w:sz w:val="19"/>
                <w:szCs w:val="19"/>
              </w:rPr>
              <w:t xml:space="preserve">│  − action cost                   │</w:t>
            </w:r>
          </w:p>
          <w:p>
            <w:pPr>
              <w:spacing w:after="0"/>
            </w:pPr>
            <w:r>
              <w:rPr>
                <w:rFonts w:ascii="Consolas" w:cs="Consolas" w:eastAsia="Consolas" w:hAnsi="Consolas"/>
                <w:color w:val="20303B"/>
                <w:sz w:val="19"/>
                <w:szCs w:val="19"/>
              </w:rPr>
              <w:t xml:space="preserve">│  − WAIT delay cost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LINUCB EXPLORATION BONUS         │</w:t>
            </w:r>
          </w:p>
          <w:p>
            <w:pPr>
              <w:spacing w:after="0"/>
            </w:pPr>
            <w:r>
              <w:rPr>
                <w:rFonts w:ascii="Consolas" w:cs="Consolas" w:eastAsia="Consolas" w:hAnsi="Consolas"/>
                <w:color w:val="20303B"/>
                <w:sz w:val="19"/>
                <w:szCs w:val="19"/>
              </w:rPr>
              <w:t xml:space="preserve">│  Contextual uncertainty          │</w:t>
            </w:r>
          </w:p>
          <w:p>
            <w:pPr>
              <w:spacing w:after="0"/>
            </w:pPr>
            <w:r>
              <w:rPr>
                <w:rFonts w:ascii="Consolas" w:cs="Consolas" w:eastAsia="Consolas" w:hAnsi="Consolas"/>
                <w:color w:val="20303B"/>
                <w:sz w:val="19"/>
                <w:szCs w:val="19"/>
              </w:rPr>
              <w:t xml:space="preserve">│  + exploration budget            │</w:t>
            </w:r>
          </w:p>
          <w:p>
            <w:pPr>
              <w:spacing w:after="0"/>
            </w:pPr>
            <w:r>
              <w:rPr>
                <w:rFonts w:ascii="Consolas" w:cs="Consolas" w:eastAsia="Consolas" w:hAnsi="Consolas"/>
                <w:color w:val="20303B"/>
                <w:sz w:val="19"/>
                <w:szCs w:val="19"/>
              </w:rPr>
              <w:t xml:space="preserve">│  + safe-action restriction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SINGLE ARGMAX DECISION           │</w:t>
            </w:r>
          </w:p>
          <w:p>
            <w:pPr>
              <w:spacing w:after="0"/>
            </w:pPr>
            <w:r>
              <w:rPr>
                <w:rFonts w:ascii="Consolas" w:cs="Consolas" w:eastAsia="Consolas" w:hAnsi="Consolas"/>
                <w:color w:val="20303B"/>
                <w:sz w:val="19"/>
                <w:szCs w:val="19"/>
              </w:rPr>
              <w:t xml:space="preserve">│  argmax(Q₂ + exploration bonus)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IDEMPOTENT ACTION EXECUTOR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VERIFICATION                     │</w:t>
            </w:r>
          </w:p>
          <w:p>
            <w:pPr>
              <w:spacing w:after="0"/>
            </w:pPr>
            <w:r>
              <w:rPr>
                <w:rFonts w:ascii="Consolas" w:cs="Consolas" w:eastAsia="Consolas" w:hAnsi="Consolas"/>
                <w:color w:val="20303B"/>
                <w:sz w:val="19"/>
                <w:szCs w:val="19"/>
              </w:rPr>
              <w:t xml:space="preserve">│  SUCCESS / DECLINE / TIMEOUT /   │</w:t>
            </w:r>
          </w:p>
          <w:p>
            <w:pPr>
              <w:spacing w:after="0"/>
            </w:pPr>
            <w:r>
              <w:rPr>
                <w:rFonts w:ascii="Consolas" w:cs="Consolas" w:eastAsia="Consolas" w:hAnsi="Consolas"/>
                <w:color w:val="20303B"/>
                <w:sz w:val="19"/>
                <w:szCs w:val="19"/>
              </w:rPr>
              <w:t xml:space="preserve">│  UNKNOWN / RECONCILIATION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OUTCOME OBSERVATION WINDOW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OUTCOME RECONCILIATION           │</w:t>
            </w:r>
          </w:p>
          <w:p>
            <w:pPr>
              <w:spacing w:after="0"/>
            </w:pPr>
            <w:r>
              <w:rPr>
                <w:rFonts w:ascii="Consolas" w:cs="Consolas" w:eastAsia="Consolas" w:hAnsi="Consolas"/>
                <w:color w:val="20303B"/>
                <w:sz w:val="19"/>
                <w:szCs w:val="19"/>
              </w:rPr>
              <w:t xml:space="preserve">│  Settlement / refund / chargeback│</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FINAL OUTCOME STORE              │</w:t>
            </w:r>
          </w:p>
          <w:p>
            <w:pPr>
              <w:spacing w:after="0"/>
            </w:pPr>
            <w:r>
              <w:rPr>
                <w:rFonts w:ascii="Consolas" w:cs="Consolas" w:eastAsia="Consolas" w:hAnsi="Consolas"/>
                <w:color w:val="20303B"/>
                <w:sz w:val="19"/>
                <w:szCs w:val="19"/>
              </w:rPr>
              <w:t xml:space="preserv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             ↓              ↓</w:t>
            </w:r>
          </w:p>
          <w:p>
            <w:pPr>
              <w:spacing w:after="0"/>
            </w:pPr>
            <w:r>
              <w:rPr>
                <w:rFonts w:ascii="Consolas" w:cs="Consolas" w:eastAsia="Consolas" w:hAnsi="Consolas"/>
                <w:color w:val="20303B"/>
                <w:sz w:val="19"/>
                <w:szCs w:val="19"/>
              </w:rPr>
              <w:t xml:space="preserve">MODEL         OFF-POLICY     GOVERNANCE</w:t>
            </w:r>
          </w:p>
          <w:p>
            <w:pPr>
              <w:spacing w:after="0"/>
            </w:pPr>
            <w:r>
              <w:rPr>
                <w:rFonts w:ascii="Consolas" w:cs="Consolas" w:eastAsia="Consolas" w:hAnsi="Consolas"/>
                <w:color w:val="20303B"/>
                <w:sz w:val="19"/>
                <w:szCs w:val="19"/>
              </w:rPr>
              <w:t xml:space="preserve">TRAINING      EVAL           </w:t>
            </w:r>
          </w:p>
          <w:p>
            <w:pPr>
              <w:spacing w:after="0"/>
            </w:pPr>
            <w:r>
              <w:rPr>
                <w:rFonts w:ascii="Consolas" w:cs="Consolas" w:eastAsia="Consolas" w:hAnsi="Consolas"/>
                <w:color w:val="20303B"/>
                <w:sz w:val="19"/>
                <w:szCs w:val="19"/>
              </w:rPr>
              <w:t xml:space="preserve">  │           │              │</w:t>
            </w:r>
          </w:p>
          <w:p>
            <w:pPr>
              <w:spacing w:after="0"/>
            </w:pPr>
            <w:r>
              <w:rPr>
                <w:rFonts w:ascii="Consolas" w:cs="Consolas" w:eastAsia="Consolas" w:hAnsi="Consolas"/>
                <w:color w:val="20303B"/>
                <w:sz w:val="19"/>
                <w:szCs w:val="19"/>
              </w:rPr>
              <w:t xml:space="preserve">  ↓           ↓              ↓</w:t>
            </w:r>
          </w:p>
          <w:p>
            <w:pPr>
              <w:spacing w:after="0"/>
            </w:pPr>
            <w:r>
              <w:rPr>
                <w:rFonts w:ascii="Consolas" w:cs="Consolas" w:eastAsia="Consolas" w:hAnsi="Consolas"/>
                <w:color w:val="20303B"/>
                <w:sz w:val="19"/>
                <w:szCs w:val="19"/>
              </w:rPr>
              <w:t xml:space="preserve">Value models  DR where       Fairness</w:t>
            </w:r>
          </w:p>
          <w:p>
            <w:pPr>
              <w:spacing w:after="0"/>
            </w:pPr>
            <w:r>
              <w:rPr>
                <w:rFonts w:ascii="Consolas" w:cs="Consolas" w:eastAsia="Consolas" w:hAnsi="Consolas"/>
                <w:color w:val="20303B"/>
                <w:sz w:val="19"/>
                <w:szCs w:val="19"/>
              </w:rPr>
              <w:t xml:space="preserve">Transition    support        monitoring</w:t>
            </w:r>
          </w:p>
          <w:p>
            <w:pPr>
              <w:spacing w:after="0"/>
            </w:pPr>
            <w:r>
              <w:rPr>
                <w:rFonts w:ascii="Consolas" w:cs="Consolas" w:eastAsia="Consolas" w:hAnsi="Consolas"/>
                <w:color w:val="20303B"/>
                <w:sz w:val="19"/>
                <w:szCs w:val="19"/>
              </w:rPr>
              <w:t xml:space="preserve">Propensity    exists;        Drift</w:t>
            </w:r>
          </w:p>
          <w:p>
            <w:pPr>
              <w:spacing w:after="0"/>
            </w:pPr>
            <w:r>
              <w:rPr>
                <w:rFonts w:ascii="Consolas" w:cs="Consolas" w:eastAsia="Consolas" w:hAnsi="Consolas"/>
                <w:color w:val="20303B"/>
                <w:sz w:val="19"/>
                <w:szCs w:val="19"/>
              </w:rPr>
              <w:t xml:space="preserve">              simulation     monitoring</w:t>
            </w:r>
          </w:p>
          <w:p>
            <w:pPr>
              <w:spacing w:after="0"/>
            </w:pPr>
            <w:r>
              <w:rPr>
                <w:rFonts w:ascii="Consolas" w:cs="Consolas" w:eastAsia="Consolas" w:hAnsi="Consolas"/>
                <w:color w:val="20303B"/>
                <w:sz w:val="19"/>
                <w:szCs w:val="19"/>
              </w:rPr>
              <w:t xml:space="preserve">              otherwise</w:t>
            </w:r>
          </w:p>
          <w:p>
            <w:pPr>
              <w:spacing w:after="0"/>
            </w:pPr>
            <w:r>
              <w:rPr>
                <w:rFonts w:ascii="Consolas" w:cs="Consolas" w:eastAsia="Consolas" w:hAnsi="Consolas"/>
                <w:color w:val="20303B"/>
                <w:sz w:val="19"/>
                <w:szCs w:val="19"/>
              </w:rPr>
              <w:t xml:space="preserve">    │             │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AUDIT STORE</w:t>
            </w:r>
          </w:p>
        </w:tc>
      </w:tr>
    </w:tbl>
    <w:p>
      <w:pPr>
        <w:pStyle w:val="Heading1"/>
        <w:pBdr>
          <w:bottom w:val="single" w:color="1F4E5F" w:sz="6" w:space="4"/>
        </w:pBdr>
        <w:spacing w:after="200" w:before="400"/>
      </w:pPr>
      <w:r>
        <w:rPr>
          <w:rFonts w:ascii="Calibri" w:cs="Calibri" w:eastAsia="Calibri" w:hAnsi="Calibri"/>
          <w:b/>
          <w:bCs/>
          <w:color w:val="1F4E5F"/>
          <w:sz w:val="30"/>
          <w:szCs w:val="30"/>
        </w:rPr>
        <w:t xml:space="preserve">16. LLM Layer</w:t>
      </w:r>
    </w:p>
    <w:p>
      <w:pPr>
        <w:spacing w:after="160" w:line="300"/>
      </w:pPr>
      <w:r>
        <w:rPr>
          <w:rFonts w:ascii="Calibri" w:cs="Calibri" w:eastAsia="Calibri" w:hAnsi="Calibri"/>
          <w:sz w:val="22"/>
          <w:szCs w:val="22"/>
        </w:rPr>
        <w:t xml:space="preserve">Kept separate from the decision engine. The LLM cannot modify the selected action.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          ARGMAX DECISION</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Selected Action</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LLM</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  Explanation             Message</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MESSAGE VALIDATOR</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      PASS              FAIL</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      SEND          Approved Template</w:t>
            </w:r>
          </w:p>
        </w:tc>
      </w:tr>
    </w:tbl>
    <w:p>
      <w:pPr>
        <w:pStyle w:val="Heading1"/>
        <w:pBdr>
          <w:bottom w:val="single" w:color="1F4E5F" w:sz="6" w:space="4"/>
        </w:pBdr>
        <w:spacing w:after="200" w:before="400"/>
      </w:pPr>
      <w:r>
        <w:rPr>
          <w:rFonts w:ascii="Calibri" w:cs="Calibri" w:eastAsia="Calibri" w:hAnsi="Calibri"/>
          <w:b/>
          <w:bCs/>
          <w:color w:val="1F4E5F"/>
          <w:sz w:val="30"/>
          <w:szCs w:val="30"/>
        </w:rPr>
        <w:t xml:space="preserve">17. Message Validator</w:t>
      </w:r>
    </w:p>
    <w:p>
      <w:pPr>
        <w:spacing w:after="160" w:line="300"/>
      </w:pPr>
      <w:r>
        <w:rPr>
          <w:rFonts w:ascii="Calibri" w:cs="Calibri" w:eastAsia="Calibri" w:hAnsi="Calibri"/>
          <w:sz w:val="22"/>
          <w:szCs w:val="22"/>
        </w:rPr>
        <w:t xml:space="preserve">Validate every generated message against:</w:t>
      </w:r>
    </w:p>
    <w:p>
      <w:pPr>
        <w:pStyle w:val="ListParagraph"/>
        <w:numPr>
          <w:ilvl w:val="0"/>
          <w:numId w:val="2"/>
        </w:numPr>
        <w:spacing w:after="80"/>
      </w:pPr>
      <w:r>
        <w:rPr>
          <w:rFonts w:ascii="Consolas" w:cs="Consolas" w:eastAsia="Consolas" w:hAnsi="Consolas"/>
          <w:sz w:val="20"/>
          <w:szCs w:val="20"/>
        </w:rPr>
        <w:t xml:space="preserve">decision_id</w:t>
      </w:r>
    </w:p>
    <w:p>
      <w:pPr>
        <w:pStyle w:val="ListParagraph"/>
        <w:numPr>
          <w:ilvl w:val="0"/>
          <w:numId w:val="2"/>
        </w:numPr>
        <w:spacing w:after="80"/>
      </w:pPr>
      <w:r>
        <w:rPr>
          <w:rFonts w:ascii="Consolas" w:cs="Consolas" w:eastAsia="Consolas" w:hAnsi="Consolas"/>
          <w:sz w:val="20"/>
          <w:szCs w:val="20"/>
        </w:rPr>
        <w:t xml:space="preserve">selected_action</w:t>
      </w:r>
    </w:p>
    <w:p>
      <w:pPr>
        <w:pStyle w:val="ListParagraph"/>
        <w:numPr>
          <w:ilvl w:val="0"/>
          <w:numId w:val="2"/>
        </w:numPr>
        <w:spacing w:after="80"/>
      </w:pPr>
      <w:r>
        <w:rPr>
          <w:rFonts w:ascii="Consolas" w:cs="Consolas" w:eastAsia="Consolas" w:hAnsi="Consolas"/>
          <w:sz w:val="20"/>
          <w:szCs w:val="20"/>
        </w:rPr>
        <w:t xml:space="preserve">amount</w:t>
      </w:r>
    </w:p>
    <w:p>
      <w:pPr>
        <w:pStyle w:val="ListParagraph"/>
        <w:numPr>
          <w:ilvl w:val="0"/>
          <w:numId w:val="2"/>
        </w:numPr>
        <w:spacing w:after="80"/>
      </w:pPr>
      <w:r>
        <w:rPr>
          <w:rFonts w:ascii="Consolas" w:cs="Consolas" w:eastAsia="Consolas" w:hAnsi="Consolas"/>
          <w:sz w:val="20"/>
          <w:szCs w:val="20"/>
        </w:rPr>
        <w:t xml:space="preserve">reason_codes</w:t>
      </w:r>
    </w:p>
    <w:p>
      <w:pPr>
        <w:pStyle w:val="ListParagraph"/>
        <w:numPr>
          <w:ilvl w:val="0"/>
          <w:numId w:val="2"/>
        </w:numPr>
        <w:spacing w:after="80"/>
      </w:pPr>
      <w:r>
        <w:rPr>
          <w:rFonts w:ascii="Consolas" w:cs="Consolas" w:eastAsia="Consolas" w:hAnsi="Consolas"/>
          <w:sz w:val="20"/>
          <w:szCs w:val="20"/>
        </w:rPr>
        <w:t xml:space="preserve">customer consent</w:t>
      </w:r>
    </w:p>
    <w:p>
      <w:pPr>
        <w:pStyle w:val="ListParagraph"/>
        <w:numPr>
          <w:ilvl w:val="0"/>
          <w:numId w:val="2"/>
        </w:numPr>
        <w:spacing w:after="80"/>
      </w:pPr>
      <w:r>
        <w:rPr>
          <w:rFonts w:ascii="Consolas" w:cs="Consolas" w:eastAsia="Consolas" w:hAnsi="Consolas"/>
          <w:sz w:val="20"/>
          <w:szCs w:val="20"/>
        </w:rPr>
        <w:t xml:space="preserve">communication policy</w:t>
      </w:r>
    </w:p>
    <w:p>
      <w:pPr>
        <w:pStyle w:val="ListParagraph"/>
        <w:numPr>
          <w:ilvl w:val="0"/>
          <w:numId w:val="2"/>
        </w:numPr>
        <w:spacing w:after="80"/>
      </w:pPr>
      <w:r>
        <w:rPr>
          <w:rFonts w:ascii="Consolas" w:cs="Consolas" w:eastAsia="Consolas" w:hAnsi="Consolas"/>
          <w:sz w:val="20"/>
          <w:szCs w:val="20"/>
        </w:rPr>
        <w:t xml:space="preserve">approved template</w:t>
      </w:r>
    </w:p>
    <w:p>
      <w:pPr>
        <w:spacing w:after="160" w:line="300"/>
      </w:pPr>
      <w:r>
        <w:rPr>
          <w:rFonts w:ascii="Calibri" w:cs="Calibri" w:eastAsia="Calibri" w:hAnsi="Calibri"/>
          <w:sz w:val="22"/>
          <w:szCs w:val="22"/>
        </w:rPr>
        <w:t xml:space="preserve">Example failure case — if the LLM says: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"Your payment failed because your bank rejected the transaction."</w:t>
            </w:r>
          </w:p>
        </w:tc>
      </w:tr>
    </w:tbl>
    <w:p>
      <w:pPr>
        <w:spacing w:after="160" w:line="300"/>
      </w:pPr>
      <w:r>
        <w:rPr>
          <w:rFonts w:ascii="Calibri" w:cs="Calibri" w:eastAsia="Calibri" w:hAnsi="Calibri"/>
          <w:sz w:val="22"/>
          <w:szCs w:val="22"/>
        </w:rPr>
        <w:t xml:space="preserve">but the actual reason code is: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CARD_EXPIRED</w:t>
            </w:r>
          </w:p>
        </w:tc>
      </w:tr>
    </w:tbl>
    <w:p>
      <w:pPr>
        <w:spacing w:after="160" w:line="300"/>
      </w:pPr>
      <w:r>
        <w:rPr>
          <w:rFonts w:ascii="Calibri" w:cs="Calibri" w:eastAsia="Calibri" w:hAnsi="Calibri"/>
          <w:sz w:val="22"/>
          <w:szCs w:val="22"/>
        </w:rPr>
        <w:t xml:space="preserve">...the validator rejects it. This is important.</w:t>
      </w:r>
    </w:p>
    <w:p>
      <w:pPr>
        <w:pStyle w:val="Heading1"/>
        <w:pBdr>
          <w:bottom w:val="single" w:color="1F4E5F" w:sz="6" w:space="4"/>
        </w:pBdr>
        <w:spacing w:after="200" w:before="400"/>
      </w:pPr>
      <w:r>
        <w:rPr>
          <w:rFonts w:ascii="Calibri" w:cs="Calibri" w:eastAsia="Calibri" w:hAnsi="Calibri"/>
          <w:b/>
          <w:bCs/>
          <w:color w:val="1F4E5F"/>
          <w:sz w:val="30"/>
          <w:szCs w:val="30"/>
        </w:rPr>
        <w:t xml:space="preserve">18. Model Versioning</w:t>
      </w:r>
    </w:p>
    <w:p>
      <w:pPr>
        <w:spacing w:after="160" w:line="300"/>
      </w:pPr>
      <w:r>
        <w:rPr>
          <w:rFonts w:ascii="Calibri" w:cs="Calibri" w:eastAsia="Calibri" w:hAnsi="Calibri"/>
          <w:sz w:val="22"/>
          <w:szCs w:val="22"/>
        </w:rPr>
        <w:t xml:space="preserve">Every decision records the following version fields:</w:t>
      </w:r>
    </w:p>
    <w:p>
      <w:pPr>
        <w:pStyle w:val="ListParagraph"/>
        <w:numPr>
          <w:ilvl w:val="0"/>
          <w:numId w:val="2"/>
        </w:numPr>
        <w:spacing w:after="80"/>
      </w:pPr>
      <w:r>
        <w:rPr>
          <w:rFonts w:ascii="Consolas" w:cs="Consolas" w:eastAsia="Consolas" w:hAnsi="Consolas"/>
          <w:sz w:val="20"/>
          <w:szCs w:val="20"/>
        </w:rPr>
        <w:t xml:space="preserve">policy_version</w:t>
      </w:r>
    </w:p>
    <w:p>
      <w:pPr>
        <w:pStyle w:val="ListParagraph"/>
        <w:numPr>
          <w:ilvl w:val="0"/>
          <w:numId w:val="2"/>
        </w:numPr>
        <w:spacing w:after="80"/>
      </w:pPr>
      <w:r>
        <w:rPr>
          <w:rFonts w:ascii="Consolas" w:cs="Consolas" w:eastAsia="Consolas" w:hAnsi="Consolas"/>
          <w:sz w:val="20"/>
          <w:szCs w:val="20"/>
        </w:rPr>
        <w:t xml:space="preserve">value_model_version</w:t>
      </w:r>
    </w:p>
    <w:p>
      <w:pPr>
        <w:pStyle w:val="ListParagraph"/>
        <w:numPr>
          <w:ilvl w:val="0"/>
          <w:numId w:val="2"/>
        </w:numPr>
        <w:spacing w:after="80"/>
      </w:pPr>
      <w:r>
        <w:rPr>
          <w:rFonts w:ascii="Consolas" w:cs="Consolas" w:eastAsia="Consolas" w:hAnsi="Consolas"/>
          <w:sz w:val="20"/>
          <w:szCs w:val="20"/>
        </w:rPr>
        <w:t xml:space="preserve">transition_model_version</w:t>
      </w:r>
    </w:p>
    <w:p>
      <w:pPr>
        <w:pStyle w:val="ListParagraph"/>
        <w:numPr>
          <w:ilvl w:val="0"/>
          <w:numId w:val="2"/>
        </w:numPr>
        <w:spacing w:after="80"/>
      </w:pPr>
      <w:r>
        <w:rPr>
          <w:rFonts w:ascii="Consolas" w:cs="Consolas" w:eastAsia="Consolas" w:hAnsi="Consolas"/>
          <w:sz w:val="20"/>
          <w:szCs w:val="20"/>
        </w:rPr>
        <w:t xml:space="preserve">propensity_model_version</w:t>
      </w:r>
    </w:p>
    <w:p>
      <w:pPr>
        <w:pStyle w:val="ListParagraph"/>
        <w:numPr>
          <w:ilvl w:val="0"/>
          <w:numId w:val="2"/>
        </w:numPr>
        <w:spacing w:after="80"/>
      </w:pPr>
      <w:r>
        <w:rPr>
          <w:rFonts w:ascii="Consolas" w:cs="Consolas" w:eastAsia="Consolas" w:hAnsi="Consolas"/>
          <w:sz w:val="20"/>
          <w:szCs w:val="20"/>
        </w:rPr>
        <w:t xml:space="preserve">fairness_policy_version</w:t>
      </w:r>
    </w:p>
    <w:p>
      <w:pPr>
        <w:pStyle w:val="ListParagraph"/>
        <w:numPr>
          <w:ilvl w:val="0"/>
          <w:numId w:val="2"/>
        </w:numPr>
        <w:spacing w:after="80"/>
      </w:pPr>
      <w:r>
        <w:rPr>
          <w:rFonts w:ascii="Consolas" w:cs="Consolas" w:eastAsia="Consolas" w:hAnsi="Consolas"/>
          <w:sz w:val="20"/>
          <w:szCs w:val="20"/>
        </w:rPr>
        <w:t xml:space="preserve">message_policy_version</w:t>
      </w:r>
    </w:p>
    <w:p>
      <w:pPr>
        <w:pStyle w:val="ListParagraph"/>
        <w:numPr>
          <w:ilvl w:val="0"/>
          <w:numId w:val="2"/>
        </w:numPr>
        <w:spacing w:after="80"/>
      </w:pPr>
      <w:r>
        <w:rPr>
          <w:rFonts w:ascii="Consolas" w:cs="Consolas" w:eastAsia="Consolas" w:hAnsi="Consolas"/>
          <w:sz w:val="20"/>
          <w:szCs w:val="20"/>
        </w:rPr>
        <w:t xml:space="preserve">feature_schema_version</w:t>
      </w:r>
    </w:p>
    <w:p>
      <w:pPr>
        <w:pStyle w:val="ListParagraph"/>
        <w:numPr>
          <w:ilvl w:val="0"/>
          <w:numId w:val="2"/>
        </w:numPr>
        <w:spacing w:after="80"/>
      </w:pPr>
      <w:r>
        <w:rPr>
          <w:rFonts w:ascii="Consolas" w:cs="Consolas" w:eastAsia="Consolas" w:hAnsi="Consolas"/>
          <w:sz w:val="20"/>
          <w:szCs w:val="20"/>
        </w:rPr>
        <w:t xml:space="preserve">exploration_config_version</w:t>
      </w:r>
    </w:p>
    <w:p>
      <w:pPr>
        <w:spacing w:after="160" w:line="300"/>
      </w:pPr>
      <w:r>
        <w:rPr>
          <w:rFonts w:ascii="Calibri" w:cs="Calibri" w:eastAsia="Calibri" w:hAnsi="Calibri"/>
          <w:sz w:val="22"/>
          <w:szCs w:val="22"/>
        </w:rPr>
        <w:t xml:space="preserve">Plus random_seed, if applicable. This enables full reproducibility:</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Decision D1234</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Reconstruct exact inputs</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Load exact model versions</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Load exact policy</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Reproduce Q values</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Reproduce selected action</w:t>
            </w:r>
          </w:p>
        </w:tc>
      </w:tr>
    </w:tbl>
    <w:p>
      <w:pPr>
        <w:pStyle w:val="Heading1"/>
        <w:pBdr>
          <w:bottom w:val="single" w:color="1F4E5F" w:sz="6" w:space="4"/>
        </w:pBdr>
        <w:spacing w:after="200" w:before="400"/>
      </w:pPr>
      <w:r>
        <w:rPr>
          <w:rFonts w:ascii="Calibri" w:cs="Calibri" w:eastAsia="Calibri" w:hAnsi="Calibri"/>
          <w:b/>
          <w:bCs/>
          <w:color w:val="1F4E5F"/>
          <w:sz w:val="30"/>
          <w:szCs w:val="30"/>
        </w:rPr>
        <w:t xml:space="preserve">19. Final Data Flow</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5F6F7" w:val="clear"/>
            <w:tcMar>
              <w:top w:type="dxa" w:w="160"/>
              <w:left w:type="dxa" w:w="200"/>
              <w:bottom w:type="dxa" w:w="160"/>
              <w:right w:type="dxa" w:w="200"/>
            </w:tcMar>
          </w:tcPr>
          <w:p>
            <w:pPr>
              <w:spacing w:after="0"/>
            </w:pPr>
            <w:r>
              <w:rPr>
                <w:rFonts w:ascii="Consolas" w:cs="Consolas" w:eastAsia="Consolas" w:hAnsi="Consolas"/>
                <w:color w:val="20303B"/>
                <w:sz w:val="19"/>
                <w:szCs w:val="19"/>
              </w:rPr>
              <w:t xml:space="preserve">             ACTION</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EXECUTION</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OBSERVATION</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Pending / Provisional</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Recovery Window Ends</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Reconciliation</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FINAL OUTCOME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Data Provenance</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Model Training            Evaluation</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New model versions       DR / Simulation</w:t>
            </w:r>
          </w:p>
          <w:p>
            <w:pPr>
              <w:spacing w:after="0"/>
            </w:pPr>
            <w:r>
              <w:rPr>
                <w:rFonts w:ascii="Consolas" w:cs="Consolas" w:eastAsia="Consolas" w:hAnsi="Consolas"/>
                <w:color w:val="20303B"/>
                <w:sz w:val="19"/>
                <w:szCs w:val="19"/>
              </w:rPr>
              <w:t xml:space="preserve">   ↓                          ↓</w:t>
            </w:r>
          </w:p>
          <w:p>
            <w:pPr>
              <w:spacing w:after="0"/>
            </w:pPr>
            <w:r>
              <w:rPr>
                <w:rFonts w:ascii="Consolas" w:cs="Consolas" w:eastAsia="Consolas" w:hAnsi="Consolas"/>
                <w:color w:val="20303B"/>
                <w:sz w:val="19"/>
                <w:szCs w:val="19"/>
              </w:rPr>
              <w:t xml:space="preserve">Controlled deployment    Confidence report</w:t>
            </w:r>
          </w:p>
        </w:tc>
      </w:tr>
    </w:tbl>
    <w:p>
      <w:pPr>
        <w:spacing w:after="160" w:line="300"/>
      </w:pPr>
      <w:r>
        <w:rPr>
          <w:rFonts w:ascii="Consolas" w:cs="Consolas" w:eastAsia="Consolas" w:hAnsi="Consolas"/>
          <w:sz w:val="20"/>
          <w:szCs w:val="20"/>
        </w:rPr>
        <w:t xml:space="preserve">Human actions remain observational_only = TRUE unless an appropriate experimental design is in place.</w:t>
      </w:r>
    </w:p>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20. Final Decision Algorithm</w:t>
      </w:r>
    </w:p>
    <w:p>
      <w:pPr>
        <w:spacing w:after="160" w:line="300"/>
      </w:pPr>
      <w:r>
        <w:rPr>
          <w:rFonts w:ascii="Calibri" w:cs="Calibri" w:eastAsia="Calibri" w:hAnsi="Calibri"/>
          <w:sz w:val="22"/>
          <w:szCs w:val="22"/>
        </w:rPr>
        <w:t xml:space="preserve">What the actual implementation should do, end to end:</w:t>
      </w:r>
    </w:p>
    <w:p>
      <w:pPr>
        <w:spacing w:after="160" w:line="300"/>
      </w:pPr>
      <w:r>
        <w:rPr>
          <w:rFonts w:ascii="Consolas" w:cs="Consolas" w:eastAsia="Consolas" w:hAnsi="Consolas"/>
          <w:b/>
          <w:bCs/>
          <w:sz w:val="20"/>
          <w:szCs w:val="20"/>
        </w:rPr>
        <w:t xml:space="preserve">INPUT: recovery_case</w:t>
      </w:r>
    </w:p>
    <w:p>
      <w:pPr>
        <w:pStyle w:val="ListParagraph"/>
        <w:numPr>
          <w:ilvl w:val="0"/>
          <w:numId w:val="3"/>
        </w:numPr>
        <w:spacing w:after="80"/>
      </w:pPr>
      <w:r>
        <w:rPr>
          <w:rFonts w:ascii="Calibri" w:cs="Calibri" w:eastAsia="Calibri" w:hAnsi="Calibri"/>
          <w:sz w:val="22"/>
          <w:szCs w:val="22"/>
        </w:rPr>
        <w:t xml:space="preserve">Construct context x.</w:t>
      </w:r>
    </w:p>
    <w:p>
      <w:pPr>
        <w:pStyle w:val="ListParagraph"/>
        <w:numPr>
          <w:ilvl w:val="0"/>
          <w:numId w:val="3"/>
        </w:numPr>
        <w:spacing w:after="80"/>
      </w:pPr>
      <w:r>
        <w:rPr>
          <w:rFonts w:ascii="Calibri" w:cs="Calibri" w:eastAsia="Calibri" w:hAnsi="Calibri"/>
          <w:sz w:val="22"/>
          <w:szCs w:val="22"/>
        </w:rPr>
        <w:t xml:space="preserve">Generate candidate actions: RETRY, PAYMENT_UPDATE, REMINDER, WAIT, ESCALATE, STOP.</w:t>
      </w:r>
    </w:p>
    <w:p>
      <w:pPr>
        <w:pStyle w:val="ListParagraph"/>
        <w:numPr>
          <w:ilvl w:val="0"/>
          <w:numId w:val="3"/>
        </w:numPr>
        <w:spacing w:after="80"/>
      </w:pPr>
      <w:r>
        <w:rPr>
          <w:rFonts w:ascii="Calibri" w:cs="Calibri" w:eastAsia="Calibri" w:hAnsi="Calibri"/>
          <w:sz w:val="22"/>
          <w:szCs w:val="22"/>
        </w:rPr>
        <w:t xml:space="preserve">Apply customer-level and case-level policies.</w:t>
      </w:r>
    </w:p>
    <w:p>
      <w:pPr>
        <w:pStyle w:val="ListParagraph"/>
        <w:numPr>
          <w:ilvl w:val="0"/>
          <w:numId w:val="3"/>
        </w:numPr>
        <w:spacing w:after="80"/>
      </w:pPr>
      <w:r>
        <w:rPr>
          <w:rFonts w:ascii="Calibri" w:cs="Calibri" w:eastAsia="Calibri" w:hAnsi="Calibri"/>
          <w:sz w:val="22"/>
          <w:szCs w:val="22"/>
        </w:rPr>
        <w:t xml:space="preserve">Remove prohibited actions.</w:t>
      </w:r>
    </w:p>
    <w:p>
      <w:pPr>
        <w:pStyle w:val="ListParagraph"/>
        <w:numPr>
          <w:ilvl w:val="0"/>
          <w:numId w:val="3"/>
        </w:numPr>
        <w:spacing w:after="80"/>
      </w:pPr>
      <w:r>
        <w:rPr>
          <w:rFonts w:ascii="Calibri" w:cs="Calibri" w:eastAsia="Calibri" w:hAnsi="Calibri"/>
          <w:sz w:val="22"/>
          <w:szCs w:val="22"/>
        </w:rPr>
        <w:t xml:space="preserve">For supported actions: calculate contextual Q.</w:t>
      </w:r>
    </w:p>
    <w:p>
      <w:pPr>
        <w:pStyle w:val="ListParagraph"/>
        <w:numPr>
          <w:ilvl w:val="0"/>
          <w:numId w:val="3"/>
        </w:numPr>
        <w:spacing w:after="80"/>
      </w:pPr>
      <w:r>
        <w:rPr>
          <w:rFonts w:ascii="Calibri" w:cs="Calibri" w:eastAsia="Calibri" w:hAnsi="Calibri"/>
          <w:sz w:val="22"/>
          <w:szCs w:val="22"/>
        </w:rPr>
        <w:t xml:space="preserve">For restricted actions: calculate documented heuristic Q.</w:t>
      </w:r>
    </w:p>
    <w:p>
      <w:pPr>
        <w:pStyle w:val="ListParagraph"/>
        <w:numPr>
          <w:ilvl w:val="0"/>
          <w:numId w:val="3"/>
        </w:numPr>
        <w:spacing w:after="80"/>
      </w:pPr>
      <w:r>
        <w:rPr>
          <w:rFonts w:ascii="Calibri" w:cs="Calibri" w:eastAsia="Calibri" w:hAnsi="Calibri"/>
          <w:sz w:val="22"/>
          <w:szCs w:val="22"/>
        </w:rPr>
        <w:t xml:space="preserve">Predict next-state probabilities.</w:t>
      </w:r>
    </w:p>
    <w:p>
      <w:pPr>
        <w:pStyle w:val="ListParagraph"/>
        <w:numPr>
          <w:ilvl w:val="0"/>
          <w:numId w:val="3"/>
        </w:numPr>
        <w:spacing w:after="80"/>
      </w:pPr>
      <w:r>
        <w:rPr>
          <w:rFonts w:ascii="Calibri" w:cs="Calibri" w:eastAsia="Calibri" w:hAnsi="Calibri"/>
          <w:sz w:val="22"/>
          <w:szCs w:val="22"/>
        </w:rPr>
        <w:t xml:space="preserve">Perform 2-step value calculation.</w:t>
      </w:r>
    </w:p>
    <w:p>
      <w:pPr>
        <w:pStyle w:val="ListParagraph"/>
        <w:numPr>
          <w:ilvl w:val="0"/>
          <w:numId w:val="3"/>
        </w:numPr>
        <w:spacing w:after="80"/>
      </w:pPr>
      <w:r>
        <w:rPr>
          <w:rFonts w:ascii="Calibri" w:cs="Calibri" w:eastAsia="Calibri" w:hAnsi="Calibri"/>
          <w:sz w:val="22"/>
          <w:szCs w:val="22"/>
        </w:rPr>
        <w:t xml:space="preserve">Calculate LinUCB uncertainty bonus where exploration is permitted.</w:t>
      </w:r>
    </w:p>
    <w:p>
      <w:pPr>
        <w:pStyle w:val="ListParagraph"/>
        <w:numPr>
          <w:ilvl w:val="0"/>
          <w:numId w:val="3"/>
        </w:numPr>
        <w:spacing w:after="80"/>
      </w:pPr>
      <w:r>
        <w:rPr>
          <w:rFonts w:ascii="Calibri" w:cs="Calibri" w:eastAsia="Calibri" w:hAnsi="Calibri"/>
          <w:sz w:val="22"/>
          <w:szCs w:val="22"/>
        </w:rPr>
        <w:t xml:space="preserve">Calculate final_Q = sequence_Q + exploration_bonus.</w:t>
      </w:r>
    </w:p>
    <w:p>
      <w:pPr>
        <w:pStyle w:val="ListParagraph"/>
        <w:numPr>
          <w:ilvl w:val="0"/>
          <w:numId w:val="3"/>
        </w:numPr>
        <w:spacing w:after="80"/>
      </w:pPr>
      <w:r>
        <w:rPr>
          <w:rFonts w:ascii="Calibri" w:cs="Calibri" w:eastAsia="Calibri" w:hAnsi="Calibri"/>
          <w:sz w:val="22"/>
          <w:szCs w:val="22"/>
        </w:rPr>
        <w:t xml:space="preserve">Select argmax(final_Q).</w:t>
      </w:r>
    </w:p>
    <w:p>
      <w:pPr>
        <w:pStyle w:val="ListParagraph"/>
        <w:numPr>
          <w:ilvl w:val="0"/>
          <w:numId w:val="3"/>
        </w:numPr>
        <w:spacing w:after="80"/>
      </w:pPr>
      <w:r>
        <w:rPr>
          <w:rFonts w:ascii="Calibri" w:cs="Calibri" w:eastAsia="Calibri" w:hAnsi="Calibri"/>
          <w:sz w:val="22"/>
          <w:szCs w:val="22"/>
        </w:rPr>
        <w:t xml:space="preserve">Log decision, Q values, bonus, estimation method, model versions, policy version, seed.</w:t>
      </w:r>
    </w:p>
    <w:p>
      <w:pPr>
        <w:pStyle w:val="ListParagraph"/>
        <w:numPr>
          <w:ilvl w:val="0"/>
          <w:numId w:val="3"/>
        </w:numPr>
        <w:spacing w:after="80"/>
      </w:pPr>
      <w:r>
        <w:rPr>
          <w:rFonts w:ascii="Calibri" w:cs="Calibri" w:eastAsia="Calibri" w:hAnsi="Calibri"/>
          <w:sz w:val="22"/>
          <w:szCs w:val="22"/>
        </w:rPr>
        <w:t xml:space="preserve">Execute with idempotency.</w:t>
      </w:r>
    </w:p>
    <w:p>
      <w:pPr>
        <w:pStyle w:val="ListParagraph"/>
        <w:numPr>
          <w:ilvl w:val="0"/>
          <w:numId w:val="3"/>
        </w:numPr>
        <w:spacing w:after="80"/>
      </w:pPr>
      <w:r>
        <w:rPr>
          <w:rFonts w:ascii="Calibri" w:cs="Calibri" w:eastAsia="Calibri" w:hAnsi="Calibri"/>
          <w:sz w:val="22"/>
          <w:szCs w:val="22"/>
        </w:rPr>
        <w:t xml:space="preserve">Verify gateway result.</w:t>
      </w:r>
    </w:p>
    <w:p>
      <w:pPr>
        <w:pStyle w:val="ListParagraph"/>
        <w:numPr>
          <w:ilvl w:val="0"/>
          <w:numId w:val="3"/>
        </w:numPr>
        <w:spacing w:after="80"/>
      </w:pPr>
      <w:r>
        <w:rPr>
          <w:rFonts w:ascii="Calibri" w:cs="Calibri" w:eastAsia="Calibri" w:hAnsi="Calibri"/>
          <w:sz w:val="22"/>
          <w:szCs w:val="22"/>
        </w:rPr>
        <w:t xml:space="preserve">Maintain provisional outcome.</w:t>
      </w:r>
    </w:p>
    <w:p>
      <w:pPr>
        <w:pStyle w:val="ListParagraph"/>
        <w:numPr>
          <w:ilvl w:val="0"/>
          <w:numId w:val="3"/>
        </w:numPr>
        <w:spacing w:after="80"/>
      </w:pPr>
      <w:r>
        <w:rPr>
          <w:rFonts w:ascii="Calibri" w:cs="Calibri" w:eastAsia="Calibri" w:hAnsi="Calibri"/>
          <w:sz w:val="22"/>
          <w:szCs w:val="22"/>
        </w:rPr>
        <w:t xml:space="preserve">Reconcile settlement / refund / chargeback.</w:t>
      </w:r>
    </w:p>
    <w:p>
      <w:pPr>
        <w:pStyle w:val="ListParagraph"/>
        <w:numPr>
          <w:ilvl w:val="0"/>
          <w:numId w:val="3"/>
        </w:numPr>
        <w:spacing w:after="80"/>
      </w:pPr>
      <w:r>
        <w:rPr>
          <w:rFonts w:ascii="Calibri" w:cs="Calibri" w:eastAsia="Calibri" w:hAnsi="Calibri"/>
          <w:sz w:val="22"/>
          <w:szCs w:val="22"/>
        </w:rPr>
        <w:t xml:space="preserve">Convert to final outcome.</w:t>
      </w:r>
    </w:p>
    <w:p>
      <w:pPr>
        <w:pStyle w:val="ListParagraph"/>
        <w:numPr>
          <w:ilvl w:val="0"/>
          <w:numId w:val="3"/>
        </w:numPr>
        <w:spacing w:after="80"/>
      </w:pPr>
      <w:r>
        <w:rPr>
          <w:rFonts w:ascii="Calibri" w:cs="Calibri" w:eastAsia="Calibri" w:hAnsi="Calibri"/>
          <w:sz w:val="22"/>
          <w:szCs w:val="22"/>
        </w:rPr>
        <w:t xml:space="preserve">Update learning dataset.</w:t>
      </w:r>
    </w:p>
    <w:p>
      <w:pPr>
        <w:pStyle w:val="ListParagraph"/>
        <w:numPr>
          <w:ilvl w:val="0"/>
          <w:numId w:val="3"/>
        </w:numPr>
        <w:spacing w:after="80"/>
      </w:pPr>
      <w:r>
        <w:rPr>
          <w:rFonts w:ascii="Calibri" w:cs="Calibri" w:eastAsia="Calibri" w:hAnsi="Calibri"/>
          <w:sz w:val="22"/>
          <w:szCs w:val="22"/>
        </w:rPr>
        <w:t xml:space="preserve">Run drift monitoring, effective sample size monitoring, fairness monitoring, policy violation monitoring.</w:t>
      </w:r>
    </w:p>
    <w:p>
      <w:pPr>
        <w:pStyle w:val="Heading1"/>
        <w:pBdr>
          <w:bottom w:val="single" w:color="1F4E5F" w:sz="6" w:space="4"/>
        </w:pBdr>
        <w:spacing w:after="200" w:before="400"/>
      </w:pPr>
      <w:r>
        <w:rPr>
          <w:rFonts w:ascii="Calibri" w:cs="Calibri" w:eastAsia="Calibri" w:hAnsi="Calibri"/>
          <w:b/>
          <w:bCs/>
          <w:color w:val="1F4E5F"/>
          <w:sz w:val="30"/>
          <w:szCs w:val="30"/>
        </w:rPr>
        <w:t xml:space="preserve">21. Final Mathematical Summary</w:t>
      </w:r>
    </w:p>
    <w:p>
      <w:pPr>
        <w:pStyle w:val="Heading2"/>
        <w:spacing w:after="120" w:before="300"/>
      </w:pPr>
      <w:r>
        <w:rPr>
          <w:rFonts w:ascii="Calibri" w:cs="Calibri" w:eastAsia="Calibri" w:hAnsi="Calibri"/>
          <w:b/>
          <w:bCs/>
          <w:color w:val="2E75B6"/>
          <w:sz w:val="24"/>
          <w:szCs w:val="24"/>
        </w:rPr>
        <w:t xml:space="preserve">Contextual value</w:t>
      </w:r>
    </w:p>
    <w:p>
      <w:pPr>
        <w:spacing w:after="200" w:before="120"/>
        <w:jc w:val="center"/>
      </w:pPr>
      <w:r>
        <w:rPr>
          <w:rFonts w:ascii="Consolas" w:cs="Consolas" w:eastAsia="Consolas" w:hAnsi="Consolas"/>
          <w:b/>
          <w:bCs/>
          <w:color w:val="1F4E5F"/>
          <w:sz w:val="22"/>
          <w:szCs w:val="22"/>
        </w:rPr>
        <w:t xml:space="preserve">Q₁(x,a) = xᵀθₐ</w:t>
      </w:r>
    </w:p>
    <w:p>
      <w:pPr>
        <w:pStyle w:val="Heading2"/>
        <w:spacing w:after="120" w:before="300"/>
      </w:pPr>
      <w:r>
        <w:rPr>
          <w:rFonts w:ascii="Calibri" w:cs="Calibri" w:eastAsia="Calibri" w:hAnsi="Calibri"/>
          <w:b/>
          <w:bCs/>
          <w:color w:val="2E75B6"/>
          <w:sz w:val="24"/>
          <w:szCs w:val="24"/>
        </w:rPr>
        <w:t xml:space="preserve">Transition</w:t>
      </w:r>
    </w:p>
    <w:p>
      <w:pPr>
        <w:spacing w:after="200" w:before="120"/>
        <w:jc w:val="center"/>
      </w:pPr>
      <w:r>
        <w:rPr>
          <w:rFonts w:ascii="Consolas" w:cs="Consolas" w:eastAsia="Consolas" w:hAnsi="Consolas"/>
          <w:b/>
          <w:bCs/>
          <w:color w:val="1F4E5F"/>
          <w:sz w:val="22"/>
          <w:szCs w:val="22"/>
        </w:rPr>
        <w:t xml:space="preserve">P(s'|s,a)</w:t>
      </w:r>
    </w:p>
    <w:p>
      <w:pPr>
        <w:pStyle w:val="Heading2"/>
        <w:spacing w:after="120" w:before="300"/>
      </w:pPr>
      <w:r>
        <w:rPr>
          <w:rFonts w:ascii="Calibri" w:cs="Calibri" w:eastAsia="Calibri" w:hAnsi="Calibri"/>
          <w:b/>
          <w:bCs/>
          <w:color w:val="2E75B6"/>
          <w:sz w:val="24"/>
          <w:szCs w:val="24"/>
        </w:rPr>
        <w:t xml:space="preserve">Two-step value</w:t>
      </w:r>
    </w:p>
    <w:p>
      <w:pPr>
        <w:spacing w:after="200" w:before="120"/>
        <w:jc w:val="center"/>
      </w:pPr>
      <w:r>
        <w:rPr>
          <w:rFonts w:ascii="Consolas" w:cs="Consolas" w:eastAsia="Consolas" w:hAnsi="Consolas"/>
          <w:b/>
          <w:bCs/>
          <w:color w:val="1F4E5F"/>
          <w:sz w:val="22"/>
          <w:szCs w:val="22"/>
        </w:rPr>
        <w:t xml:space="preserve">Q₂(s,a) = R(s,a) + γ Σ P(s'|s,a) max_a' Q₁(s',a') − C(s,a)</w:t>
      </w:r>
    </w:p>
    <w:p>
      <w:pPr>
        <w:pStyle w:val="Heading2"/>
        <w:spacing w:after="120" w:before="300"/>
      </w:pPr>
      <w:r>
        <w:rPr>
          <w:rFonts w:ascii="Calibri" w:cs="Calibri" w:eastAsia="Calibri" w:hAnsi="Calibri"/>
          <w:b/>
          <w:bCs/>
          <w:color w:val="2E75B6"/>
          <w:sz w:val="24"/>
          <w:szCs w:val="24"/>
        </w:rPr>
        <w:t xml:space="preserve">Exploration</w:t>
      </w:r>
    </w:p>
    <w:p>
      <w:pPr>
        <w:spacing w:after="200" w:before="120"/>
        <w:jc w:val="center"/>
      </w:pPr>
      <w:r>
        <w:rPr>
          <w:rFonts w:ascii="Consolas" w:cs="Consolas" w:eastAsia="Consolas" w:hAnsi="Consolas"/>
          <w:b/>
          <w:bCs/>
          <w:color w:val="1F4E5F"/>
          <w:sz w:val="22"/>
          <w:szCs w:val="22"/>
        </w:rPr>
        <w:t xml:space="preserve">B(x,a) = α √( xᵀ Aₐ⁻¹ x )</w:t>
      </w:r>
    </w:p>
    <w:p>
      <w:pPr>
        <w:pStyle w:val="Heading2"/>
        <w:spacing w:after="120" w:before="300"/>
      </w:pPr>
      <w:r>
        <w:rPr>
          <w:rFonts w:ascii="Calibri" w:cs="Calibri" w:eastAsia="Calibri" w:hAnsi="Calibri"/>
          <w:b/>
          <w:bCs/>
          <w:color w:val="2E75B6"/>
          <w:sz w:val="24"/>
          <w:szCs w:val="24"/>
        </w:rPr>
        <w:t xml:space="preserve">Final decision</w:t>
      </w:r>
    </w:p>
    <w:p>
      <w:pPr>
        <w:spacing w:after="200" w:before="120"/>
        <w:jc w:val="center"/>
      </w:pPr>
      <w:r>
        <w:rPr>
          <w:rFonts w:ascii="Consolas" w:cs="Consolas" w:eastAsia="Consolas" w:hAnsi="Consolas"/>
          <w:b/>
          <w:bCs/>
          <w:color w:val="1F4E5F"/>
          <w:sz w:val="22"/>
          <w:szCs w:val="22"/>
        </w:rPr>
        <w:t xml:space="preserve">a* = argmax_{a ∈ A_allowed} [ Q₂(s,a) + B(x,a) ]</w:t>
      </w:r>
    </w:p>
    <w:p>
      <w:pPr>
        <w:spacing w:after="160" w:line="300"/>
      </w:pPr>
      <w:r>
        <w:rPr>
          <w:rFonts w:ascii="Calibri" w:cs="Calibri" w:eastAsia="Calibri" w:hAnsi="Calibri"/>
          <w:b/>
          <w:bCs/>
          <w:sz w:val="22"/>
          <w:szCs w:val="22"/>
        </w:rPr>
        <w:t xml:space="preserve">with:</w:t>
      </w:r>
    </w:p>
    <w:p>
      <w:pPr>
        <w:spacing w:after="200" w:before="120"/>
        <w:jc w:val="center"/>
      </w:pPr>
      <w:r>
        <w:rPr>
          <w:rFonts w:ascii="Consolas" w:cs="Consolas" w:eastAsia="Consolas" w:hAnsi="Consolas"/>
          <w:b/>
          <w:bCs/>
          <w:color w:val="1F4E5F"/>
          <w:sz w:val="22"/>
          <w:szCs w:val="22"/>
        </w:rPr>
        <w:t xml:space="preserve">Q(STOP) = 0     (for the prototype)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2026-08-31T09:44:47.376Z</dcterms:created>
  <dcterms:modified xsi:type="dcterms:W3CDTF">2026-08-31T09:44:47.390Z</dcterms:modified>
</cp:coreProperties>
</file>

<file path=docProps/custom.xml><?xml version="1.0" encoding="utf-8"?>
<Properties xmlns="http://schemas.openxmlformats.org/officeDocument/2006/custom-properties" xmlns:vt="http://schemas.openxmlformats.org/officeDocument/2006/docPropsVTypes"/>
</file>