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before="0" w:after="60"/>
        <w:jc w:val="center"/>
        <w:rPr/>
      </w:pPr>
      <w:r>
        <w:rPr>
          <w:rFonts w:ascii="Arial" w:cs="Arial" w:eastAsia="Arial" w:hAnsi="Arial"/>
          <w:b/>
          <w:bCs/>
          <w:color w:val="1b3a5c"/>
          <w:spacing w:val="80"/>
          <w:sz w:val="36"/>
          <w:szCs w:val="36"/>
        </w:rPr>
        <w:t>SHAHEZAD SAYYAD MOHAMMAD</w:t>
      </w:r>
    </w:p>
    <w:p>
      <w:pPr>
        <w:pStyle w:val="style0"/>
        <w:spacing w:before="0" w:after="60"/>
        <w:jc w:val="center"/>
        <w:rPr/>
      </w:pPr>
      <w:r>
        <w:rPr>
          <w:rFonts w:ascii="Arial" w:cs="Arial" w:eastAsia="Arial" w:hAnsi="Arial"/>
          <w:color w:val="767676"/>
          <w:sz w:val="22"/>
          <w:szCs w:val="22"/>
        </w:rPr>
        <w:t>Senior IT Support Engineer  |  Infrastructure Support  |  EUC Engineer  |  System Administrator</w:t>
      </w:r>
    </w:p>
    <w:p>
      <w:pPr>
        <w:pStyle w:val="style0"/>
        <w:pBdr>
          <w:bottom w:val="single" w:sz="8" w:space="4" w:color="1b3a5c"/>
        </w:pBdr>
        <w:spacing w:before="0" w:after="0"/>
        <w:jc w:val="center"/>
        <w:rPr/>
      </w:pPr>
      <w:r>
        <w:rPr>
          <w:rFonts w:ascii="Arial" w:cs="Arial" w:eastAsia="Arial" w:hAnsi="Arial"/>
          <w:color w:val="767676"/>
          <w:sz w:val="18"/>
          <w:szCs w:val="18"/>
        </w:rPr>
        <w:t>+91 7058009896  |  shahezadsyed@gmail.com  |  Nagpur, Maharashtra  |  linkedin.com/in/shahezad-sayyad-106a8a10b</w:t>
      </w:r>
    </w:p>
    <w:p>
      <w:pPr>
        <w:pStyle w:val="style0"/>
        <w:spacing w:before="60" w:after="0"/>
        <w:rPr/>
      </w:pPr>
    </w:p>
    <w:p>
      <w:pPr>
        <w:pStyle w:val="style0"/>
        <w:spacing w:before="200" w:after="60"/>
        <w:rPr/>
      </w:pPr>
      <w:r>
        <w:rPr>
          <w:rFonts w:ascii="Arial" w:cs="Arial" w:eastAsia="Arial" w:hAnsi="Arial"/>
          <w:b/>
          <w:bCs/>
          <w:color w:val="1b3a5c"/>
          <w:spacing w:val="60"/>
          <w:sz w:val="22"/>
          <w:szCs w:val="22"/>
        </w:rPr>
        <w:t>PROFESSIONAL SUMMARY</w:t>
      </w:r>
    </w:p>
    <w:p>
      <w:pPr>
        <w:pStyle w:val="style0"/>
        <w:pBdr>
          <w:bottom w:val="single" w:sz="6" w:space="1" w:color="1b3a5c"/>
        </w:pBdr>
        <w:spacing w:before="0" w:after="80"/>
        <w:rPr/>
      </w:pPr>
    </w:p>
    <w:p>
      <w:pPr>
        <w:pStyle w:val="style0"/>
        <w:spacing w:before="40" w:after="40"/>
        <w:rPr/>
      </w:pPr>
      <w:r>
        <w:rPr>
          <w:rFonts w:ascii="Arial" w:cs="Arial" w:eastAsia="Arial" w:hAnsi="Arial"/>
          <w:color w:val="4a4a4a"/>
          <w:sz w:val="20"/>
          <w:szCs w:val="20"/>
        </w:rPr>
        <w:t>Results-driven Senior IT Support Engineer with 7+ years of progressive experience delivering enterprise-grade L2 technical support, Windows Server administration, and data centre operations across TCS, HCLTech, Capgemini, GXO Logistics, and CTRLS Data Centre. Deep expertise in Active Directory, Microsoft 365 (Exchange Online, Teams, SharePoint, OneDrive), Windows Server 2012/2016/2019, ServiceNow ITSM, and End User Computing (EUC). ITIL v3/v4-certified with a strong record of SLA/OLA compliance, incident root-cause analysis, and mean-time-to-resolve (MTTR) reduction in large-scale multi-site environments. Adept at remote and on-site support for global users across APAC, EMEA, and domestic accounts.</w:t>
      </w:r>
    </w:p>
    <w:p>
      <w:pPr>
        <w:pStyle w:val="style0"/>
        <w:spacing w:before="200" w:after="60"/>
        <w:rPr/>
      </w:pPr>
      <w:r>
        <w:rPr>
          <w:rFonts w:ascii="Arial" w:cs="Arial" w:eastAsia="Arial" w:hAnsi="Arial"/>
          <w:b/>
          <w:bCs/>
          <w:color w:val="1b3a5c"/>
          <w:spacing w:val="60"/>
          <w:sz w:val="22"/>
          <w:szCs w:val="22"/>
        </w:rPr>
        <w:t>CORE COMPETENCIES</w:t>
      </w:r>
    </w:p>
    <w:p>
      <w:pPr>
        <w:pStyle w:val="style0"/>
        <w:pBdr>
          <w:bottom w:val="single" w:sz="6" w:space="1" w:color="1b3a5c"/>
        </w:pBdr>
        <w:spacing w:before="0" w:after="80"/>
        <w:rPr/>
      </w:pPr>
    </w:p>
    <w:p>
      <w:pPr>
        <w:pStyle w:val="style0"/>
        <w:spacing w:before="40" w:after="40"/>
        <w:rPr/>
      </w:pPr>
      <w:r>
        <w:rPr>
          <w:rFonts w:ascii="Arial" w:cs="Arial" w:eastAsia="Arial" w:hAnsi="Arial"/>
          <w:b/>
          <w:bCs/>
          <w:color w:val="1b3a5c"/>
          <w:sz w:val="20"/>
          <w:szCs w:val="20"/>
        </w:rPr>
        <w:t xml:space="preserve">OS &amp; Servers:  </w:t>
      </w:r>
      <w:r>
        <w:rPr>
          <w:rFonts w:ascii="Arial" w:cs="Arial" w:eastAsia="Arial" w:hAnsi="Arial"/>
          <w:color w:val="4a4a4a"/>
          <w:sz w:val="20"/>
          <w:szCs w:val="20"/>
        </w:rPr>
        <w:t>Windows 10/11, Windows Server 2012/2016/2019, Linux (basic)</w:t>
      </w:r>
    </w:p>
    <w:p>
      <w:pPr>
        <w:pStyle w:val="style0"/>
        <w:spacing w:before="40" w:after="40"/>
        <w:rPr/>
      </w:pPr>
      <w:r>
        <w:rPr>
          <w:rFonts w:ascii="Arial" w:cs="Arial" w:eastAsia="Arial" w:hAnsi="Arial"/>
          <w:b/>
          <w:bCs/>
          <w:color w:val="1b3a5c"/>
          <w:sz w:val="20"/>
          <w:szCs w:val="20"/>
        </w:rPr>
        <w:t xml:space="preserve">Identity &amp; Cloud:  </w:t>
      </w:r>
      <w:r>
        <w:rPr>
          <w:rFonts w:ascii="Arial" w:cs="Arial" w:eastAsia="Arial" w:hAnsi="Arial"/>
          <w:color w:val="4a4a4a"/>
          <w:sz w:val="20"/>
          <w:szCs w:val="20"/>
        </w:rPr>
        <w:t>Active Directory, Azure AD (Entra ID), Microsoft 365 Admin Center, Exchange Online, MFA/SSO</w:t>
      </w:r>
    </w:p>
    <w:p>
      <w:pPr>
        <w:pStyle w:val="style0"/>
        <w:spacing w:before="40" w:after="40"/>
        <w:rPr/>
      </w:pPr>
      <w:r>
        <w:rPr>
          <w:rFonts w:ascii="Arial" w:cs="Arial" w:eastAsia="Arial" w:hAnsi="Arial"/>
          <w:b/>
          <w:bCs/>
          <w:color w:val="1b3a5c"/>
          <w:sz w:val="20"/>
          <w:szCs w:val="20"/>
        </w:rPr>
        <w:t xml:space="preserve">ITSM &amp; Processes:  </w:t>
      </w:r>
      <w:r>
        <w:rPr>
          <w:rFonts w:ascii="Arial" w:cs="Arial" w:eastAsia="Arial" w:hAnsi="Arial"/>
          <w:color w:val="4a4a4a"/>
          <w:sz w:val="20"/>
          <w:szCs w:val="20"/>
        </w:rPr>
        <w:t>ServiceNow, BMC Remedy, ITIL v3/v4, Incident/Change/Problem Management, SLA/OLA Compliance</w:t>
      </w:r>
    </w:p>
    <w:p>
      <w:pPr>
        <w:pStyle w:val="style0"/>
        <w:spacing w:before="40" w:after="40"/>
        <w:rPr/>
      </w:pPr>
      <w:r>
        <w:rPr>
          <w:rFonts w:ascii="Arial" w:cs="Arial" w:eastAsia="Arial" w:hAnsi="Arial"/>
          <w:b/>
          <w:bCs/>
          <w:color w:val="1b3a5c"/>
          <w:sz w:val="20"/>
          <w:szCs w:val="20"/>
        </w:rPr>
        <w:t xml:space="preserve">Networking &amp; Remote:  </w:t>
      </w:r>
      <w:r>
        <w:rPr>
          <w:rFonts w:ascii="Arial" w:cs="Arial" w:eastAsia="Arial" w:hAnsi="Arial"/>
          <w:color w:val="4a4a4a"/>
          <w:sz w:val="20"/>
          <w:szCs w:val="20"/>
        </w:rPr>
        <w:t>VPN (Cisco AnyConnect, Pulse Secure), RDP, VOIP/IP Telephony, TCP/IP, DNS, DHCP, LAN/WAN</w:t>
      </w:r>
    </w:p>
    <w:p>
      <w:pPr>
        <w:pStyle w:val="style0"/>
        <w:spacing w:before="40" w:after="40"/>
        <w:rPr/>
      </w:pPr>
      <w:r>
        <w:rPr>
          <w:rFonts w:ascii="Arial" w:cs="Arial" w:eastAsia="Arial" w:hAnsi="Arial"/>
          <w:b/>
          <w:bCs/>
          <w:color w:val="1b3a5c"/>
          <w:sz w:val="20"/>
          <w:szCs w:val="20"/>
        </w:rPr>
        <w:t xml:space="preserve">Endpoint &amp; Security:  </w:t>
      </w:r>
      <w:r>
        <w:rPr>
          <w:rFonts w:ascii="Arial" w:cs="Arial" w:eastAsia="Arial" w:hAnsi="Arial"/>
          <w:color w:val="4a4a4a"/>
          <w:sz w:val="20"/>
          <w:szCs w:val="20"/>
        </w:rPr>
        <w:t>SCCM/Intune (Basic), Symantec Endpoint, McAfee, Patch Management, Asset Lifecycle Management</w:t>
      </w:r>
    </w:p>
    <w:p>
      <w:pPr>
        <w:pStyle w:val="style0"/>
        <w:spacing w:before="40" w:after="40"/>
        <w:rPr/>
      </w:pPr>
      <w:r>
        <w:rPr>
          <w:rFonts w:ascii="Arial" w:cs="Arial" w:eastAsia="Arial" w:hAnsi="Arial"/>
          <w:b/>
          <w:bCs/>
          <w:color w:val="1b3a5c"/>
          <w:sz w:val="20"/>
          <w:szCs w:val="20"/>
        </w:rPr>
        <w:t xml:space="preserve">Collaboration:  </w:t>
      </w:r>
      <w:r>
        <w:rPr>
          <w:rFonts w:ascii="Arial" w:cs="Arial" w:eastAsia="Arial" w:hAnsi="Arial"/>
          <w:color w:val="4a4a4a"/>
          <w:sz w:val="20"/>
          <w:szCs w:val="20"/>
        </w:rPr>
        <w:t>MS Teams, SharePoint Online, OneDrive, Outlook/Exchange, Zoom</w:t>
      </w:r>
    </w:p>
    <w:p>
      <w:pPr>
        <w:pStyle w:val="style0"/>
        <w:spacing w:before="40" w:after="40"/>
        <w:rPr/>
      </w:pPr>
      <w:r>
        <w:rPr>
          <w:rFonts w:ascii="Arial" w:cs="Arial" w:eastAsia="Arial" w:hAnsi="Arial"/>
          <w:b/>
          <w:bCs/>
          <w:color w:val="1b3a5c"/>
          <w:sz w:val="20"/>
          <w:szCs w:val="20"/>
        </w:rPr>
        <w:t xml:space="preserve">Data Centre:  </w:t>
      </w:r>
      <w:r>
        <w:rPr>
          <w:rFonts w:ascii="Arial" w:cs="Arial" w:eastAsia="Arial" w:hAnsi="Arial"/>
          <w:color w:val="4a4a4a"/>
          <w:sz w:val="20"/>
          <w:szCs w:val="20"/>
        </w:rPr>
        <w:t>Server Racking &amp; Cabling, SAN/NAS, Power Distribution, Environmental Monitoring</w:t>
      </w:r>
    </w:p>
    <w:p>
      <w:pPr>
        <w:pStyle w:val="style0"/>
        <w:spacing w:before="40" w:after="40"/>
        <w:rPr/>
      </w:pPr>
      <w:r>
        <w:rPr>
          <w:rFonts w:ascii="Arial" w:cs="Arial" w:eastAsia="Arial" w:hAnsi="Arial"/>
          <w:b/>
          <w:bCs/>
          <w:color w:val="1b3a5c"/>
          <w:sz w:val="20"/>
          <w:szCs w:val="20"/>
        </w:rPr>
        <w:t xml:space="preserve">Security Systems:  </w:t>
      </w:r>
      <w:r>
        <w:rPr>
          <w:rFonts w:ascii="Arial" w:cs="Arial" w:eastAsia="Arial" w:hAnsi="Arial"/>
          <w:color w:val="4a4a4a"/>
          <w:sz w:val="20"/>
          <w:szCs w:val="20"/>
        </w:rPr>
        <w:t>CCTV, RFID Access Control, Biometric Authentication</w:t>
      </w:r>
    </w:p>
    <w:p>
      <w:pPr>
        <w:pStyle w:val="style0"/>
        <w:spacing w:before="200" w:after="60"/>
        <w:rPr/>
      </w:pPr>
      <w:r>
        <w:rPr>
          <w:rFonts w:ascii="Arial" w:cs="Arial" w:eastAsia="Arial" w:hAnsi="Arial"/>
          <w:b/>
          <w:bCs/>
          <w:color w:val="1b3a5c"/>
          <w:spacing w:val="60"/>
          <w:sz w:val="22"/>
          <w:szCs w:val="22"/>
        </w:rPr>
        <w:t>PROFESSIONAL EXPERIENCE</w:t>
      </w:r>
    </w:p>
    <w:p>
      <w:pPr>
        <w:pStyle w:val="style0"/>
        <w:pBdr>
          <w:bottom w:val="single" w:sz="6" w:space="1" w:color="1b3a5c"/>
        </w:pBdr>
        <w:spacing w:before="0" w:after="80"/>
        <w:rPr/>
      </w:pPr>
    </w:p>
    <w:p>
      <w:pPr>
        <w:pStyle w:val="style0"/>
        <w:tabs>
          <w:tab w:val="right" w:leader="none" w:pos="9200"/>
        </w:tabs>
        <w:spacing w:before="160" w:after="20"/>
        <w:rPr/>
      </w:pPr>
      <w:r>
        <w:rPr>
          <w:rFonts w:ascii="Arial" w:cs="Arial" w:eastAsia="Arial" w:hAnsi="Arial"/>
          <w:b/>
          <w:bCs/>
          <w:color w:val="1a1a1a"/>
          <w:sz w:val="20"/>
          <w:szCs w:val="20"/>
        </w:rPr>
        <w:t>Tata Consultancy Services</w:t>
      </w:r>
      <w:r>
        <w:rPr>
          <w:rFonts w:ascii="Arial" w:cs="Arial" w:eastAsia="Arial" w:hAnsi="Arial"/>
          <w:color w:val="767676"/>
          <w:sz w:val="20"/>
          <w:szCs w:val="20"/>
        </w:rPr>
        <w:t xml:space="preserve"> | Nagpur, MH</w:t>
      </w:r>
      <w:r>
        <w:rPr>
          <w:rFonts w:ascii="Arial" w:cs="Arial" w:eastAsia="Arial" w:hAnsi="Arial"/>
          <w:i/>
          <w:iCs/>
          <w:color w:val="767676"/>
          <w:sz w:val="18"/>
          <w:szCs w:val="18"/>
        </w:rPr>
        <w:tab/>
        <w:t>Jan 2025 – Present</w:t>
      </w:r>
    </w:p>
    <w:p>
      <w:pPr>
        <w:pStyle w:val="style0"/>
        <w:spacing w:before="0" w:after="40"/>
        <w:rPr/>
      </w:pPr>
      <w:r>
        <w:rPr>
          <w:rFonts w:ascii="Arial" w:cs="Arial" w:eastAsia="Arial" w:hAnsi="Arial"/>
          <w:b/>
          <w:bCs/>
          <w:i/>
          <w:iCs/>
          <w:color w:val="1b3a5c"/>
          <w:sz w:val="20"/>
          <w:szCs w:val="20"/>
        </w:rPr>
        <w:t>IT Analyst — L2 IT Support</w:t>
      </w:r>
    </w:p>
    <w:p>
      <w:pPr>
        <w:pStyle w:val="style179"/>
        <w:numPr>
          <w:ilvl w:val="0"/>
          <w:numId w:val="1"/>
        </w:numPr>
        <w:spacing w:before="20" w:after="20"/>
        <w:rPr/>
      </w:pPr>
      <w:r>
        <w:rPr>
          <w:rFonts w:ascii="Arial" w:cs="Arial" w:eastAsia="Arial" w:hAnsi="Arial"/>
          <w:color w:val="4a4a4a"/>
          <w:sz w:val="20"/>
          <w:szCs w:val="20"/>
        </w:rPr>
        <w:t>Deliver L2 operational support to a global user base of 5,000+ users, maintaining 98%+ SLA compliance across incident resolution and service requests.</w:t>
      </w:r>
    </w:p>
    <w:p>
      <w:pPr>
        <w:pStyle w:val="style179"/>
        <w:numPr>
          <w:ilvl w:val="0"/>
          <w:numId w:val="1"/>
        </w:numPr>
        <w:spacing w:before="20" w:after="20"/>
        <w:rPr/>
      </w:pPr>
      <w:r>
        <w:rPr>
          <w:rFonts w:ascii="Arial" w:cs="Arial" w:eastAsia="Arial" w:hAnsi="Arial"/>
          <w:color w:val="4a4a4a"/>
          <w:sz w:val="20"/>
          <w:szCs w:val="20"/>
        </w:rPr>
        <w:t>Serve as primary escalation point for complex incidents spanning Windows 10/11, Active Directory, and Microsoft 365; execute structured triage and root-cause analysis reducing repeat incidents by ~20%.</w:t>
      </w:r>
    </w:p>
    <w:p>
      <w:pPr>
        <w:pStyle w:val="style179"/>
        <w:numPr>
          <w:ilvl w:val="0"/>
          <w:numId w:val="1"/>
        </w:numPr>
        <w:spacing w:before="20" w:after="20"/>
        <w:rPr/>
      </w:pPr>
      <w:r>
        <w:rPr>
          <w:rFonts w:ascii="Arial" w:cs="Arial" w:eastAsia="Arial" w:hAnsi="Arial"/>
          <w:color w:val="4a4a4a"/>
          <w:sz w:val="20"/>
          <w:szCs w:val="20"/>
        </w:rPr>
        <w:t>Coordinate with L3 infrastructure and engineering teams to streamline escalation workflows, cutting average handoff time and improving overall MTTR.</w:t>
      </w:r>
    </w:p>
    <w:p>
      <w:pPr>
        <w:pStyle w:val="style179"/>
        <w:numPr>
          <w:ilvl w:val="0"/>
          <w:numId w:val="1"/>
        </w:numPr>
        <w:spacing w:before="20" w:after="20"/>
        <w:rPr/>
      </w:pPr>
      <w:r>
        <w:rPr>
          <w:rFonts w:ascii="Arial" w:cs="Arial" w:eastAsia="Arial" w:hAnsi="Arial"/>
          <w:color w:val="4a4a4a"/>
          <w:sz w:val="20"/>
          <w:szCs w:val="20"/>
        </w:rPr>
        <w:t>Manage full incident lifecycle in ServiceNow — categorisation, priority assignment, RCA documentation, and post-incident review — maintaining audit-ready records.</w:t>
      </w:r>
    </w:p>
    <w:p>
      <w:pPr>
        <w:pStyle w:val="style179"/>
        <w:numPr>
          <w:ilvl w:val="0"/>
          <w:numId w:val="1"/>
        </w:numPr>
        <w:spacing w:before="20" w:after="20"/>
        <w:rPr/>
      </w:pPr>
      <w:r>
        <w:rPr>
          <w:rFonts w:ascii="Arial" w:cs="Arial" w:eastAsia="Arial" w:hAnsi="Arial"/>
          <w:color w:val="4a4a4a"/>
          <w:sz w:val="20"/>
          <w:szCs w:val="20"/>
        </w:rPr>
        <w:t>Administer Active Directory (user provisioning, GPO, OU management, password resets) and Microsoft 365 (Exchange Online, Teams, SharePoint, OneDrive) for enterprise clients.</w:t>
      </w:r>
    </w:p>
    <w:p>
      <w:pPr>
        <w:pStyle w:val="style0"/>
        <w:tabs>
          <w:tab w:val="right" w:leader="none" w:pos="9200"/>
        </w:tabs>
        <w:spacing w:before="160" w:after="20"/>
        <w:rPr/>
      </w:pPr>
      <w:r>
        <w:rPr>
          <w:rFonts w:ascii="Arial" w:cs="Arial" w:eastAsia="Arial" w:hAnsi="Arial"/>
          <w:b/>
          <w:bCs/>
          <w:color w:val="1a1a1a"/>
          <w:sz w:val="20"/>
          <w:szCs w:val="20"/>
        </w:rPr>
        <w:t>HCLTech</w:t>
      </w:r>
      <w:r>
        <w:rPr>
          <w:rFonts w:ascii="Arial" w:cs="Arial" w:eastAsia="Arial" w:hAnsi="Arial"/>
          <w:color w:val="767676"/>
          <w:sz w:val="20"/>
          <w:szCs w:val="20"/>
        </w:rPr>
        <w:t xml:space="preserve"> | Nagpur, MH</w:t>
      </w:r>
      <w:r>
        <w:rPr>
          <w:rFonts w:ascii="Arial" w:cs="Arial" w:eastAsia="Arial" w:hAnsi="Arial"/>
          <w:i/>
          <w:iCs/>
          <w:color w:val="767676"/>
          <w:sz w:val="18"/>
          <w:szCs w:val="18"/>
        </w:rPr>
        <w:tab/>
        <w:t>Jan 2023 – Aug 2024</w:t>
      </w:r>
    </w:p>
    <w:p>
      <w:pPr>
        <w:pStyle w:val="style0"/>
        <w:spacing w:before="0" w:after="40"/>
        <w:rPr/>
      </w:pPr>
      <w:r>
        <w:rPr>
          <w:rFonts w:ascii="Arial" w:cs="Arial" w:eastAsia="Arial" w:hAnsi="Arial"/>
          <w:b/>
          <w:bCs/>
          <w:i/>
          <w:iCs/>
          <w:color w:val="1b3a5c"/>
          <w:sz w:val="20"/>
          <w:szCs w:val="20"/>
        </w:rPr>
        <w:t>Technical Support Specialist — L2</w:t>
      </w:r>
    </w:p>
    <w:p>
      <w:pPr>
        <w:pStyle w:val="style179"/>
        <w:numPr>
          <w:ilvl w:val="0"/>
          <w:numId w:val="1"/>
        </w:numPr>
        <w:spacing w:before="20" w:after="20"/>
        <w:rPr/>
      </w:pPr>
      <w:r>
        <w:rPr>
          <w:rFonts w:ascii="Arial" w:cs="Arial" w:eastAsia="Arial" w:hAnsi="Arial"/>
          <w:color w:val="4a4a4a"/>
          <w:sz w:val="20"/>
          <w:szCs w:val="20"/>
        </w:rPr>
        <w:t>Resolved escalated hardware, software, and network incidents for enterprise clients, achieving consistent first-call resolution (FCR) improvements through structured diagnostics.</w:t>
      </w:r>
    </w:p>
    <w:p>
      <w:pPr>
        <w:pStyle w:val="style179"/>
        <w:numPr>
          <w:ilvl w:val="0"/>
          <w:numId w:val="1"/>
        </w:numPr>
        <w:spacing w:before="20" w:after="20"/>
        <w:rPr/>
      </w:pPr>
      <w:r>
        <w:rPr>
          <w:rFonts w:ascii="Arial" w:cs="Arial" w:eastAsia="Arial" w:hAnsi="Arial"/>
          <w:color w:val="4a4a4a"/>
          <w:sz w:val="20"/>
          <w:szCs w:val="20"/>
        </w:rPr>
        <w:t>Administered Active Directory (GPO, OU management, group policies) and Microsoft 365 suite for a multi-site, multi-domain organisation of 10,000+ users.</w:t>
      </w:r>
    </w:p>
    <w:p>
      <w:pPr>
        <w:pStyle w:val="style179"/>
        <w:numPr>
          <w:ilvl w:val="0"/>
          <w:numId w:val="1"/>
        </w:numPr>
        <w:spacing w:before="20" w:after="20"/>
        <w:rPr/>
      </w:pPr>
      <w:r>
        <w:rPr>
          <w:rFonts w:ascii="Arial" w:cs="Arial" w:eastAsia="Arial" w:hAnsi="Arial"/>
          <w:color w:val="4a4a4a"/>
          <w:sz w:val="20"/>
          <w:szCs w:val="20"/>
        </w:rPr>
        <w:t>Managed end-to-end incident lifecycle in ServiceNow — logging, prioritisation, RCA, resolution, and post-incident review — with full SLA/OLA compliance.</w:t>
      </w:r>
    </w:p>
    <w:p>
      <w:pPr>
        <w:pStyle w:val="style179"/>
        <w:numPr>
          <w:ilvl w:val="0"/>
          <w:numId w:val="1"/>
        </w:numPr>
        <w:spacing w:before="20" w:after="20"/>
        <w:rPr/>
      </w:pPr>
      <w:r>
        <w:rPr>
          <w:rFonts w:ascii="Arial" w:cs="Arial" w:eastAsia="Arial" w:hAnsi="Arial"/>
          <w:color w:val="4a4a4a"/>
          <w:sz w:val="20"/>
          <w:szCs w:val="20"/>
        </w:rPr>
        <w:t>Provided remote (RDP, VPN) and on-site support for enterprise infrastructure, reducing ticket backlog by 30% through efficient queue management and knowledge base contributions.</w:t>
      </w:r>
    </w:p>
    <w:p>
      <w:pPr>
        <w:pStyle w:val="style179"/>
        <w:numPr>
          <w:ilvl w:val="0"/>
          <w:numId w:val="1"/>
        </w:numPr>
        <w:spacing w:before="20" w:after="20"/>
        <w:rPr/>
      </w:pPr>
      <w:r>
        <w:rPr>
          <w:rFonts w:ascii="Arial" w:cs="Arial" w:eastAsia="Arial" w:hAnsi="Arial"/>
          <w:color w:val="4a4a4a"/>
          <w:sz w:val="20"/>
          <w:szCs w:val="20"/>
        </w:rPr>
        <w:t>Conducted endpoint security management using Symantec and McAfee, ensuring zero-day patch compliance across distributed endpoints.</w:t>
      </w:r>
    </w:p>
    <w:p>
      <w:pPr>
        <w:pStyle w:val="style0"/>
        <w:tabs>
          <w:tab w:val="right" w:leader="none" w:pos="9200"/>
        </w:tabs>
        <w:spacing w:before="160" w:after="20"/>
        <w:rPr/>
      </w:pPr>
      <w:r>
        <w:rPr>
          <w:rFonts w:ascii="Arial" w:cs="Arial" w:eastAsia="Arial" w:hAnsi="Arial"/>
          <w:b/>
          <w:bCs/>
          <w:color w:val="1a1a1a"/>
          <w:sz w:val="20"/>
          <w:szCs w:val="20"/>
        </w:rPr>
        <w:t>GXO Logistics</w:t>
      </w:r>
      <w:r>
        <w:rPr>
          <w:rFonts w:ascii="Arial" w:cs="Arial" w:eastAsia="Arial" w:hAnsi="Arial"/>
          <w:color w:val="767676"/>
          <w:sz w:val="20"/>
          <w:szCs w:val="20"/>
        </w:rPr>
        <w:t xml:space="preserve"> | Mumbai, MH</w:t>
      </w:r>
      <w:r>
        <w:rPr>
          <w:rFonts w:ascii="Arial" w:cs="Arial" w:eastAsia="Arial" w:hAnsi="Arial"/>
          <w:i/>
          <w:iCs/>
          <w:color w:val="767676"/>
          <w:sz w:val="18"/>
          <w:szCs w:val="18"/>
        </w:rPr>
        <w:tab/>
        <w:t>Apr 2022 – Sep 2022</w:t>
      </w:r>
    </w:p>
    <w:p>
      <w:pPr>
        <w:pStyle w:val="style0"/>
        <w:spacing w:before="0" w:after="40"/>
        <w:rPr/>
      </w:pPr>
      <w:r>
        <w:rPr>
          <w:rFonts w:ascii="Arial" w:cs="Arial" w:eastAsia="Arial" w:hAnsi="Arial"/>
          <w:b/>
          <w:bCs/>
          <w:i/>
          <w:iCs/>
          <w:color w:val="1b3a5c"/>
          <w:sz w:val="20"/>
          <w:szCs w:val="20"/>
        </w:rPr>
        <w:t>Technology Analyst</w:t>
      </w:r>
    </w:p>
    <w:p>
      <w:pPr>
        <w:pStyle w:val="style179"/>
        <w:numPr>
          <w:ilvl w:val="0"/>
          <w:numId w:val="1"/>
        </w:numPr>
        <w:spacing w:before="20" w:after="20"/>
        <w:rPr/>
      </w:pPr>
      <w:r>
        <w:rPr>
          <w:rFonts w:ascii="Arial" w:cs="Arial" w:eastAsia="Arial" w:hAnsi="Arial"/>
          <w:color w:val="4a4a4a"/>
          <w:sz w:val="20"/>
          <w:szCs w:val="20"/>
        </w:rPr>
        <w:t>Delivered remote IT support across APAC offices (Singapore, Thailand, China), diagnosing and resolving hardware, software, and connectivity issues within defined OLA targets.</w:t>
      </w:r>
    </w:p>
    <w:p>
      <w:pPr>
        <w:pStyle w:val="style179"/>
        <w:numPr>
          <w:ilvl w:val="0"/>
          <w:numId w:val="1"/>
        </w:numPr>
        <w:spacing w:before="20" w:after="20"/>
        <w:rPr/>
      </w:pPr>
      <w:r>
        <w:rPr>
          <w:rFonts w:ascii="Arial" w:cs="Arial" w:eastAsia="Arial" w:hAnsi="Arial"/>
          <w:color w:val="4a4a4a"/>
          <w:sz w:val="20"/>
          <w:szCs w:val="20"/>
        </w:rPr>
        <w:t>Acted as primary escalation contact for critical incidents, restoring service continuity within SLA windows through rapid triage and proactive stakeholder communication.</w:t>
      </w:r>
    </w:p>
    <w:p>
      <w:pPr>
        <w:pStyle w:val="style179"/>
        <w:numPr>
          <w:ilvl w:val="0"/>
          <w:numId w:val="1"/>
        </w:numPr>
        <w:spacing w:before="20" w:after="20"/>
        <w:rPr/>
      </w:pPr>
      <w:r>
        <w:rPr>
          <w:rFonts w:ascii="Arial" w:cs="Arial" w:eastAsia="Arial" w:hAnsi="Arial"/>
          <w:color w:val="4a4a4a"/>
          <w:sz w:val="20"/>
          <w:szCs w:val="20"/>
        </w:rPr>
        <w:t>Deployed and maintained enterprise applications including Microsoft 365 and endpoint security software, ensuring compliance across 200+ distributed endpoints.</w:t>
      </w:r>
    </w:p>
    <w:p>
      <w:pPr>
        <w:pStyle w:val="style0"/>
        <w:tabs>
          <w:tab w:val="right" w:leader="none" w:pos="9200"/>
        </w:tabs>
        <w:spacing w:before="160" w:after="20"/>
        <w:rPr/>
      </w:pPr>
      <w:r>
        <w:rPr>
          <w:rFonts w:ascii="Arial" w:cs="Arial" w:eastAsia="Arial" w:hAnsi="Arial"/>
          <w:b/>
          <w:bCs/>
          <w:color w:val="1a1a1a"/>
          <w:sz w:val="20"/>
          <w:szCs w:val="20"/>
        </w:rPr>
        <w:t>Capgemini</w:t>
      </w:r>
      <w:r>
        <w:rPr>
          <w:rFonts w:ascii="Arial" w:cs="Arial" w:eastAsia="Arial" w:hAnsi="Arial"/>
          <w:color w:val="767676"/>
          <w:sz w:val="20"/>
          <w:szCs w:val="20"/>
        </w:rPr>
        <w:t xml:space="preserve"> | Mumbai, MH</w:t>
      </w:r>
      <w:r>
        <w:rPr>
          <w:rFonts w:ascii="Arial" w:cs="Arial" w:eastAsia="Arial" w:hAnsi="Arial"/>
          <w:i/>
          <w:iCs/>
          <w:color w:val="767676"/>
          <w:sz w:val="18"/>
          <w:szCs w:val="18"/>
        </w:rPr>
        <w:tab/>
        <w:t>Dec 2019 – Apr 2022</w:t>
      </w:r>
    </w:p>
    <w:p>
      <w:pPr>
        <w:pStyle w:val="style0"/>
        <w:spacing w:before="0" w:after="40"/>
        <w:rPr/>
      </w:pPr>
      <w:r>
        <w:rPr>
          <w:rFonts w:ascii="Arial" w:cs="Arial" w:eastAsia="Arial" w:hAnsi="Arial"/>
          <w:b/>
          <w:bCs/>
          <w:i/>
          <w:iCs/>
          <w:color w:val="1b3a5c"/>
          <w:sz w:val="20"/>
          <w:szCs w:val="20"/>
        </w:rPr>
        <w:t>Senior Analyst — IT Support / Infrastructure</w:t>
      </w:r>
    </w:p>
    <w:p>
      <w:pPr>
        <w:pStyle w:val="style179"/>
        <w:numPr>
          <w:ilvl w:val="0"/>
          <w:numId w:val="1"/>
        </w:numPr>
        <w:spacing w:before="20" w:after="20"/>
        <w:rPr/>
      </w:pPr>
      <w:r>
        <w:rPr>
          <w:rFonts w:ascii="Arial" w:cs="Arial" w:eastAsia="Arial" w:hAnsi="Arial"/>
          <w:color w:val="4a4a4a"/>
          <w:sz w:val="20"/>
          <w:szCs w:val="20"/>
        </w:rPr>
        <w:t>Managed end-to-end IT asset lifecycle — procurement, imaging, configuration, and deployment — delivering production-ready hardware to global teams across EMEA and APAC regions.</w:t>
      </w:r>
    </w:p>
    <w:p>
      <w:pPr>
        <w:pStyle w:val="style179"/>
        <w:numPr>
          <w:ilvl w:val="0"/>
          <w:numId w:val="1"/>
        </w:numPr>
        <w:spacing w:before="20" w:after="20"/>
        <w:rPr/>
      </w:pPr>
      <w:r>
        <w:rPr>
          <w:rFonts w:ascii="Arial" w:cs="Arial" w:eastAsia="Arial" w:hAnsi="Arial"/>
          <w:color w:val="4a4a4a"/>
          <w:sz w:val="20"/>
          <w:szCs w:val="20"/>
        </w:rPr>
        <w:t>Provided L2 remote support to global users via ServiceNow, troubleshooting complex OS, application, and network issues with high FCR rate across 10,000+ user environment.</w:t>
      </w:r>
    </w:p>
    <w:p>
      <w:pPr>
        <w:pStyle w:val="style179"/>
        <w:numPr>
          <w:ilvl w:val="0"/>
          <w:numId w:val="1"/>
        </w:numPr>
        <w:spacing w:before="20" w:after="20"/>
        <w:rPr/>
      </w:pPr>
      <w:r>
        <w:rPr>
          <w:rFonts w:ascii="Arial" w:cs="Arial" w:eastAsia="Arial" w:hAnsi="Arial"/>
          <w:color w:val="4a4a4a"/>
          <w:sz w:val="20"/>
          <w:szCs w:val="20"/>
        </w:rPr>
        <w:t>Owned incident queue management and SLA/OLA compliance; generated weekly incident trend reports for operations leadership enabling proactive capacity planning.</w:t>
      </w:r>
    </w:p>
    <w:p>
      <w:pPr>
        <w:pStyle w:val="style179"/>
        <w:numPr>
          <w:ilvl w:val="0"/>
          <w:numId w:val="1"/>
        </w:numPr>
        <w:spacing w:before="20" w:after="20"/>
        <w:rPr/>
      </w:pPr>
      <w:r>
        <w:rPr>
          <w:rFonts w:ascii="Arial" w:cs="Arial" w:eastAsia="Arial" w:hAnsi="Arial"/>
          <w:color w:val="4a4a4a"/>
          <w:sz w:val="20"/>
          <w:szCs w:val="20"/>
        </w:rPr>
        <w:t>Supported Windows Server 2016/2019 administration tasks including user provisioning, GPO management, and scheduled patch deployment via SCCM.</w:t>
      </w:r>
    </w:p>
    <w:p>
      <w:pPr>
        <w:pStyle w:val="style0"/>
        <w:tabs>
          <w:tab w:val="right" w:leader="none" w:pos="9200"/>
        </w:tabs>
        <w:spacing w:before="160" w:after="20"/>
        <w:rPr/>
      </w:pPr>
      <w:r>
        <w:rPr>
          <w:rFonts w:ascii="Arial" w:cs="Arial" w:eastAsia="Arial" w:hAnsi="Arial"/>
          <w:b/>
          <w:bCs/>
          <w:color w:val="1a1a1a"/>
          <w:sz w:val="20"/>
          <w:szCs w:val="20"/>
        </w:rPr>
        <w:t>CTRLS Data Centre (Savenova)</w:t>
      </w:r>
      <w:r>
        <w:rPr>
          <w:rFonts w:ascii="Arial" w:cs="Arial" w:eastAsia="Arial" w:hAnsi="Arial"/>
          <w:color w:val="767676"/>
          <w:sz w:val="20"/>
          <w:szCs w:val="20"/>
        </w:rPr>
        <w:t xml:space="preserve"> | Mumbai, MH</w:t>
      </w:r>
      <w:r>
        <w:rPr>
          <w:rFonts w:ascii="Arial" w:cs="Arial" w:eastAsia="Arial" w:hAnsi="Arial"/>
          <w:i/>
          <w:iCs/>
          <w:color w:val="767676"/>
          <w:sz w:val="18"/>
          <w:szCs w:val="18"/>
        </w:rPr>
        <w:tab/>
        <w:t>Oct 2018 – Oct 2019</w:t>
      </w:r>
    </w:p>
    <w:p>
      <w:pPr>
        <w:pStyle w:val="style0"/>
        <w:spacing w:before="0" w:after="40"/>
        <w:rPr/>
      </w:pPr>
      <w:r>
        <w:rPr>
          <w:rFonts w:ascii="Arial" w:cs="Arial" w:eastAsia="Arial" w:hAnsi="Arial"/>
          <w:b/>
          <w:bCs/>
          <w:i/>
          <w:iCs/>
          <w:color w:val="1b3a5c"/>
          <w:sz w:val="20"/>
          <w:szCs w:val="20"/>
        </w:rPr>
        <w:t>Associate Engineer — Data Centre Operations</w:t>
      </w:r>
    </w:p>
    <w:p>
      <w:pPr>
        <w:pStyle w:val="style179"/>
        <w:numPr>
          <w:ilvl w:val="0"/>
          <w:numId w:val="1"/>
        </w:numPr>
        <w:spacing w:before="20" w:after="20"/>
        <w:rPr/>
      </w:pPr>
      <w:r>
        <w:rPr>
          <w:rFonts w:ascii="Arial" w:cs="Arial" w:eastAsia="Arial" w:hAnsi="Arial"/>
          <w:color w:val="4a4a4a"/>
          <w:sz w:val="20"/>
          <w:szCs w:val="20"/>
        </w:rPr>
        <w:t>Installed, racked, and configured physical servers (Dell PowerEdge, HP ProLiant), SAN/NAS storage, and network switches across multiple Tier III data centre sites.</w:t>
      </w:r>
    </w:p>
    <w:p>
      <w:pPr>
        <w:pStyle w:val="style179"/>
        <w:numPr>
          <w:ilvl w:val="0"/>
          <w:numId w:val="1"/>
        </w:numPr>
        <w:spacing w:before="20" w:after="20"/>
        <w:rPr/>
      </w:pPr>
      <w:r>
        <w:rPr>
          <w:rFonts w:ascii="Arial" w:cs="Arial" w:eastAsia="Arial" w:hAnsi="Arial"/>
          <w:color w:val="4a4a4a"/>
          <w:sz w:val="20"/>
          <w:szCs w:val="20"/>
        </w:rPr>
        <w:t>Managed structured cabling, power distribution (PDU), and telecommunications hardware, maintaining uptime standards and DC connectivity compliance.</w:t>
      </w:r>
    </w:p>
    <w:p>
      <w:pPr>
        <w:pStyle w:val="style179"/>
        <w:numPr>
          <w:ilvl w:val="0"/>
          <w:numId w:val="1"/>
        </w:numPr>
        <w:spacing w:before="20" w:after="20"/>
        <w:rPr/>
      </w:pPr>
      <w:r>
        <w:rPr>
          <w:rFonts w:ascii="Arial" w:cs="Arial" w:eastAsia="Arial" w:hAnsi="Arial"/>
          <w:color w:val="4a4a4a"/>
          <w:sz w:val="20"/>
          <w:szCs w:val="20"/>
        </w:rPr>
        <w:t>Monitored environmental conditions (temperature, humidity, power load) using DCIM tools and responded to threshold alerts, contributing to zero unplanned downtime.</w:t>
      </w:r>
    </w:p>
    <w:p>
      <w:pPr>
        <w:pStyle w:val="style179"/>
        <w:numPr>
          <w:ilvl w:val="0"/>
          <w:numId w:val="1"/>
        </w:numPr>
        <w:spacing w:before="20" w:after="20"/>
        <w:rPr/>
      </w:pPr>
      <w:r>
        <w:rPr>
          <w:rFonts w:ascii="Arial" w:cs="Arial" w:eastAsia="Arial" w:hAnsi="Arial"/>
          <w:color w:val="4a4a4a"/>
          <w:sz w:val="20"/>
          <w:szCs w:val="20"/>
        </w:rPr>
        <w:t>Provided remote technical support for international clients, diagnosing hardware and software issues within agreed SLA response windows.</w:t>
      </w:r>
    </w:p>
    <w:p>
      <w:pPr>
        <w:pStyle w:val="style0"/>
        <w:tabs>
          <w:tab w:val="right" w:leader="none" w:pos="9200"/>
        </w:tabs>
        <w:spacing w:before="160" w:after="20"/>
        <w:rPr/>
      </w:pPr>
      <w:r>
        <w:rPr>
          <w:rFonts w:ascii="Arial" w:cs="Arial" w:eastAsia="Arial" w:hAnsi="Arial"/>
          <w:b/>
          <w:bCs/>
          <w:color w:val="1a1a1a"/>
          <w:sz w:val="20"/>
          <w:szCs w:val="20"/>
        </w:rPr>
        <w:t>Reliance ResQ (Krishna Enterprises)</w:t>
      </w:r>
      <w:r>
        <w:rPr>
          <w:rFonts w:ascii="Arial" w:cs="Arial" w:eastAsia="Arial" w:hAnsi="Arial"/>
          <w:color w:val="767676"/>
          <w:sz w:val="20"/>
          <w:szCs w:val="20"/>
        </w:rPr>
        <w:t xml:space="preserve"> | Jabalpur, MP</w:t>
      </w:r>
      <w:r>
        <w:rPr>
          <w:rFonts w:ascii="Arial" w:cs="Arial" w:eastAsia="Arial" w:hAnsi="Arial"/>
          <w:i/>
          <w:iCs/>
          <w:color w:val="767676"/>
          <w:sz w:val="18"/>
          <w:szCs w:val="18"/>
        </w:rPr>
        <w:tab/>
        <w:t>Jul 2017 – Jun 2018</w:t>
      </w:r>
    </w:p>
    <w:p>
      <w:pPr>
        <w:pStyle w:val="style0"/>
        <w:spacing w:before="0" w:after="40"/>
        <w:rPr/>
      </w:pPr>
      <w:r>
        <w:rPr>
          <w:rFonts w:ascii="Arial" w:cs="Arial" w:eastAsia="Arial" w:hAnsi="Arial"/>
          <w:b/>
          <w:bCs/>
          <w:i/>
          <w:iCs/>
          <w:color w:val="1b3a5c"/>
          <w:sz w:val="20"/>
          <w:szCs w:val="20"/>
        </w:rPr>
        <w:t>Security Systems Engineer</w:t>
      </w:r>
    </w:p>
    <w:p>
      <w:pPr>
        <w:pStyle w:val="style179"/>
        <w:numPr>
          <w:ilvl w:val="0"/>
          <w:numId w:val="1"/>
        </w:numPr>
        <w:spacing w:before="20" w:after="20"/>
        <w:rPr/>
      </w:pPr>
      <w:r>
        <w:rPr>
          <w:rFonts w:ascii="Arial" w:cs="Arial" w:eastAsia="Arial" w:hAnsi="Arial"/>
          <w:color w:val="4a4a4a"/>
          <w:sz w:val="20"/>
          <w:szCs w:val="20"/>
        </w:rPr>
        <w:t>Installed, configured, and maintained enterprise CCTV, RFID access control, and biometric authentication systems for commercial and industrial facilities.</w:t>
      </w:r>
    </w:p>
    <w:p>
      <w:pPr>
        <w:pStyle w:val="style179"/>
        <w:numPr>
          <w:ilvl w:val="0"/>
          <w:numId w:val="1"/>
        </w:numPr>
        <w:spacing w:before="20" w:after="20"/>
        <w:rPr/>
      </w:pPr>
      <w:r>
        <w:rPr>
          <w:rFonts w:ascii="Arial" w:cs="Arial" w:eastAsia="Arial" w:hAnsi="Arial"/>
          <w:color w:val="4a4a4a"/>
          <w:sz w:val="20"/>
          <w:szCs w:val="20"/>
        </w:rPr>
        <w:t>Conducted site surveys, system commissioning, and handed over full documentation for new security deployments across 15+ sites.</w:t>
      </w:r>
    </w:p>
    <w:p>
      <w:pPr>
        <w:pStyle w:val="style179"/>
        <w:numPr>
          <w:ilvl w:val="0"/>
          <w:numId w:val="1"/>
        </w:numPr>
        <w:spacing w:before="20" w:after="20"/>
        <w:rPr/>
      </w:pPr>
      <w:r>
        <w:rPr>
          <w:rFonts w:ascii="Arial" w:cs="Arial" w:eastAsia="Arial" w:hAnsi="Arial"/>
          <w:color w:val="4a4a4a"/>
          <w:sz w:val="20"/>
          <w:szCs w:val="20"/>
        </w:rPr>
        <w:t>Diagnosed and resolved hardware/software faults in security systems (on-site and remotely), maintaining high system availability for clients.</w:t>
      </w:r>
    </w:p>
    <w:p>
      <w:pPr>
        <w:pStyle w:val="style0"/>
        <w:spacing w:before="200" w:after="60"/>
        <w:rPr/>
      </w:pPr>
      <w:r>
        <w:rPr>
          <w:rFonts w:ascii="Arial" w:cs="Arial" w:eastAsia="Arial" w:hAnsi="Arial"/>
          <w:b/>
          <w:bCs/>
          <w:color w:val="1b3a5c"/>
          <w:spacing w:val="60"/>
          <w:sz w:val="22"/>
          <w:szCs w:val="22"/>
        </w:rPr>
        <w:t>CERTIFICATIONS &amp; TRAINING</w:t>
      </w:r>
    </w:p>
    <w:p>
      <w:pPr>
        <w:pStyle w:val="style0"/>
        <w:pBdr>
          <w:bottom w:val="single" w:sz="6" w:space="1" w:color="1b3a5c"/>
        </w:pBdr>
        <w:spacing w:before="0" w:after="80"/>
        <w:rPr/>
      </w:pPr>
    </w:p>
    <w:p>
      <w:pPr>
        <w:pStyle w:val="style179"/>
        <w:numPr>
          <w:ilvl w:val="0"/>
          <w:numId w:val="1"/>
        </w:numPr>
        <w:spacing w:before="20" w:after="20"/>
        <w:rPr/>
      </w:pPr>
      <w:r>
        <w:rPr>
          <w:rFonts w:ascii="Arial" w:cs="Arial" w:eastAsia="Arial" w:hAnsi="Arial"/>
          <w:b/>
          <w:bCs/>
          <w:color w:val="1a1a1a"/>
          <w:sz w:val="20"/>
          <w:szCs w:val="20"/>
        </w:rPr>
        <w:t>ITIL® Foundation Certificate in IT Service Management (v3 &amp; v4)</w:t>
      </w:r>
      <w:r>
        <w:rPr>
          <w:rFonts w:ascii="Arial" w:cs="Arial" w:eastAsia="Arial" w:hAnsi="Arial"/>
          <w:color w:val="4a4a4a"/>
          <w:sz w:val="20"/>
          <w:szCs w:val="20"/>
        </w:rPr>
        <w:t xml:space="preserve">  –  AXELOS / PeopleCert</w:t>
      </w:r>
    </w:p>
    <w:p>
      <w:pPr>
        <w:pStyle w:val="style179"/>
        <w:numPr>
          <w:ilvl w:val="0"/>
          <w:numId w:val="1"/>
        </w:numPr>
        <w:spacing w:before="20" w:after="20"/>
        <w:rPr/>
      </w:pPr>
      <w:r>
        <w:rPr>
          <w:rFonts w:ascii="Arial" w:cs="Arial" w:eastAsia="Arial" w:hAnsi="Arial"/>
          <w:b/>
          <w:bCs/>
          <w:color w:val="1a1a1a"/>
          <w:sz w:val="20"/>
          <w:szCs w:val="20"/>
        </w:rPr>
        <w:t>Microsoft 365 Fundamentals (MS-900)</w:t>
      </w:r>
      <w:r>
        <w:rPr>
          <w:rFonts w:ascii="Arial" w:cs="Arial" w:eastAsia="Arial" w:hAnsi="Arial"/>
          <w:color w:val="4a4a4a"/>
          <w:sz w:val="20"/>
          <w:szCs w:val="20"/>
        </w:rPr>
        <w:t xml:space="preserve">  –  Microsoft</w:t>
      </w:r>
      <w:r>
        <w:rPr>
          <w:rFonts w:ascii="Arial" w:cs="Arial" w:eastAsia="Arial" w:hAnsi="Arial"/>
          <w:i/>
          <w:iCs/>
          <w:color w:val="767676"/>
          <w:sz w:val="18"/>
          <w:szCs w:val="18"/>
        </w:rPr>
        <w:t xml:space="preserve"> </w:t>
      </w:r>
    </w:p>
    <w:p>
      <w:pPr>
        <w:pStyle w:val="style179"/>
        <w:numPr>
          <w:ilvl w:val="0"/>
          <w:numId w:val="1"/>
        </w:numPr>
        <w:spacing w:before="20" w:after="20"/>
        <w:rPr/>
      </w:pPr>
      <w:r>
        <w:rPr>
          <w:rFonts w:ascii="Arial" w:cs="Arial" w:eastAsia="Arial" w:hAnsi="Arial"/>
          <w:b/>
          <w:bCs/>
          <w:color w:val="1a1a1a"/>
          <w:sz w:val="20"/>
          <w:szCs w:val="20"/>
        </w:rPr>
        <w:t>CompTIA A+</w:t>
      </w:r>
      <w:r>
        <w:rPr>
          <w:rFonts w:ascii="Arial" w:cs="Arial" w:eastAsia="Arial" w:hAnsi="Arial"/>
          <w:color w:val="4a4a4a"/>
          <w:sz w:val="20"/>
          <w:szCs w:val="20"/>
        </w:rPr>
        <w:t xml:space="preserve">  –  CompTIA</w:t>
      </w:r>
      <w:r>
        <w:rPr>
          <w:rFonts w:ascii="Arial" w:cs="Arial" w:eastAsia="Arial" w:hAnsi="Arial"/>
          <w:i/>
          <w:iCs/>
          <w:color w:val="767676"/>
          <w:sz w:val="18"/>
          <w:szCs w:val="18"/>
        </w:rPr>
        <w:t xml:space="preserve"> </w:t>
      </w:r>
    </w:p>
    <w:p>
      <w:pPr>
        <w:pStyle w:val="style179"/>
        <w:numPr>
          <w:ilvl w:val="0"/>
          <w:numId w:val="1"/>
        </w:numPr>
        <w:spacing w:before="20" w:after="20"/>
        <w:rPr/>
      </w:pPr>
      <w:r>
        <w:rPr>
          <w:rFonts w:ascii="Arial" w:cs="Arial" w:eastAsia="Arial" w:hAnsi="Arial"/>
          <w:b/>
          <w:bCs/>
          <w:color w:val="1a1a1a"/>
          <w:sz w:val="20"/>
          <w:szCs w:val="20"/>
        </w:rPr>
        <w:t>CompTIA Network+</w:t>
      </w:r>
      <w:r>
        <w:rPr>
          <w:rFonts w:ascii="Arial" w:cs="Arial" w:eastAsia="Arial" w:hAnsi="Arial"/>
          <w:color w:val="4a4a4a"/>
          <w:sz w:val="20"/>
          <w:szCs w:val="20"/>
        </w:rPr>
        <w:t xml:space="preserve">  –  CompTIA</w:t>
      </w:r>
      <w:r>
        <w:rPr>
          <w:rFonts w:ascii="Arial" w:cs="Arial" w:eastAsia="Arial" w:hAnsi="Arial"/>
          <w:i/>
          <w:iCs/>
          <w:color w:val="767676"/>
          <w:sz w:val="18"/>
          <w:szCs w:val="18"/>
        </w:rPr>
        <w:t xml:space="preserve">  </w:t>
      </w:r>
    </w:p>
    <w:p>
      <w:pPr>
        <w:pStyle w:val="style0"/>
        <w:spacing w:before="200" w:after="60"/>
        <w:rPr/>
      </w:pPr>
      <w:r>
        <w:rPr>
          <w:rFonts w:ascii="Arial" w:cs="Arial" w:eastAsia="Arial" w:hAnsi="Arial"/>
          <w:b/>
          <w:bCs/>
          <w:color w:val="1b3a5c"/>
          <w:spacing w:val="60"/>
          <w:sz w:val="22"/>
          <w:szCs w:val="22"/>
        </w:rPr>
        <w:t>EDUCATION</w:t>
      </w:r>
    </w:p>
    <w:p>
      <w:pPr>
        <w:pStyle w:val="style0"/>
        <w:pBdr>
          <w:bottom w:val="single" w:sz="6" w:space="1" w:color="1b3a5c"/>
        </w:pBdr>
        <w:spacing w:before="0" w:after="80"/>
        <w:rPr/>
      </w:pPr>
    </w:p>
    <w:p>
      <w:pPr>
        <w:pStyle w:val="style0"/>
        <w:tabs>
          <w:tab w:val="right" w:leader="none" w:pos="9200"/>
        </w:tabs>
        <w:spacing w:before="60" w:after="30"/>
        <w:rPr/>
      </w:pPr>
      <w:r>
        <w:rPr>
          <w:rFonts w:ascii="Arial" w:cs="Arial" w:eastAsia="Arial" w:hAnsi="Arial"/>
          <w:b/>
          <w:bCs/>
          <w:color w:val="1a1a1a"/>
          <w:sz w:val="20"/>
          <w:szCs w:val="20"/>
        </w:rPr>
        <w:t>Bachelor of Arts (B.A.)</w:t>
      </w:r>
      <w:r>
        <w:rPr>
          <w:rFonts w:ascii="Arial" w:cs="Arial" w:eastAsia="Arial" w:hAnsi="Arial"/>
          <w:color w:val="767676"/>
          <w:sz w:val="20"/>
          <w:szCs w:val="20"/>
        </w:rPr>
        <w:tab/>
        <w:t>Yashwantrao Chavan Maharashtra Open University (YCMOU)  |  2024</w:t>
      </w:r>
    </w:p>
    <w:p>
      <w:pPr>
        <w:pStyle w:val="style0"/>
        <w:tabs>
          <w:tab w:val="right" w:leader="none" w:pos="9200"/>
        </w:tabs>
        <w:spacing w:before="60" w:after="30"/>
        <w:rPr/>
      </w:pPr>
      <w:r>
        <w:rPr>
          <w:rFonts w:ascii="Arial" w:cs="Arial" w:eastAsia="Arial" w:hAnsi="Arial"/>
          <w:b/>
          <w:bCs/>
          <w:color w:val="1a1a1a"/>
          <w:sz w:val="20"/>
          <w:szCs w:val="20"/>
        </w:rPr>
        <w:t>Diploma in Computer Engineering</w:t>
      </w:r>
      <w:r>
        <w:rPr>
          <w:rFonts w:ascii="Arial" w:cs="Arial" w:eastAsia="Arial" w:hAnsi="Arial"/>
          <w:color w:val="767676"/>
          <w:sz w:val="20"/>
          <w:szCs w:val="20"/>
        </w:rPr>
        <w:tab/>
        <w:t>Anjuman Polytechnic, Nagpur  |  2015</w:t>
      </w:r>
    </w:p>
    <w:p>
      <w:pPr>
        <w:pStyle w:val="style0"/>
        <w:spacing w:before="200" w:after="60"/>
        <w:rPr/>
      </w:pPr>
      <w:r>
        <w:rPr>
          <w:rFonts w:ascii="Arial" w:cs="Arial" w:eastAsia="Arial" w:hAnsi="Arial"/>
          <w:b/>
          <w:bCs/>
          <w:color w:val="1b3a5c"/>
          <w:spacing w:val="60"/>
          <w:sz w:val="22"/>
          <w:szCs w:val="22"/>
        </w:rPr>
        <w:t>KEY TOOLS &amp; PLATFORMS</w:t>
      </w:r>
    </w:p>
    <w:p>
      <w:pPr>
        <w:pStyle w:val="style0"/>
        <w:pBdr>
          <w:bottom w:val="single" w:sz="6" w:space="1" w:color="1b3a5c"/>
        </w:pBdr>
        <w:spacing w:before="0" w:after="80"/>
        <w:rPr/>
      </w:pPr>
    </w:p>
    <w:p>
      <w:pPr>
        <w:pStyle w:val="style0"/>
        <w:spacing w:before="40" w:after="40"/>
        <w:rPr/>
      </w:pPr>
      <w:r>
        <w:rPr>
          <w:rFonts w:ascii="Arial" w:cs="Arial" w:eastAsia="Arial" w:hAnsi="Arial"/>
          <w:color w:val="4a4a4a"/>
          <w:sz w:val="20"/>
          <w:szCs w:val="20"/>
        </w:rPr>
        <w:t>ServiceNow  •  BMC Remedy  •  Active Directory  •  Azure Active Directory (Entra ID)  •  Microsoft 365 Admin Center  •  Exchange Online  •  Windows Server 2012/2016/2019  •  SCCM / Microsoft Intune (Basic)  •  Remote Desktop (RDP)  •  Cisco AnyConnect VPN  •  Pulse Secure VPN  •  VOIP / IP Telephony  •  Symantec Endpoint Security  •  McAfee Endpoint  •  MS Teams  •  SharePoint Online  •  OneDrive  •  Zoom  •  CCTV / RFID / Biometric Systems</w:t>
      </w:r>
    </w:p>
    <w:sectPr>
      <w:pgSz w:w="12240" w:h="15840" w:orient="portrait"/>
      <w:pgMar w:top="900" w:right="1080" w:bottom="900" w:left="108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002020204"/>
    <w:charset w:val="01"/>
    <w:family w:val="swiss"/>
    <w:pitch w:val="default"/>
    <w:sig w:usb0="00007A87" w:usb1="80000000" w:usb2="00000008"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ind w:left="480" w:hanging="28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color w:val="4a4a4a"/>
        <w:sz w:val="20"/>
        <w:szCs w:val="20"/>
      </w:rPr>
    </w:rPrDefault>
    <w:pPrDefault>
      <w:pPr/>
    </w:pPrDefault>
  </w:docDefaults>
  <w:style w:type="paragraph" w:styleId="style62">
    <w:name w:val="Title"/>
    <w:next w:val="style62"/>
    <w:qFormat/>
    <w:pPr/>
    <w:rPr>
      <w:sz w:val="56"/>
      <w:szCs w:val="56"/>
    </w:rPr>
  </w:style>
  <w:style w:type="paragraph" w:customStyle="1" w:styleId="style4097">
    <w:name w:val="Heading 1"/>
    <w:next w:val="style4097"/>
    <w:qFormat/>
    <w:pPr/>
    <w:rPr>
      <w:color w:val="2e74b5"/>
      <w:sz w:val="32"/>
      <w:szCs w:val="32"/>
    </w:rPr>
  </w:style>
  <w:style w:type="paragraph" w:customStyle="1" w:styleId="style4098">
    <w:name w:val="Heading 2"/>
    <w:next w:val="style4098"/>
    <w:qFormat/>
    <w:pPr/>
    <w:rPr>
      <w:color w:val="2e74b5"/>
      <w:sz w:val="26"/>
      <w:szCs w:val="26"/>
    </w:rPr>
  </w:style>
  <w:style w:type="paragraph" w:customStyle="1" w:styleId="style4099">
    <w:name w:val="Heading 3"/>
    <w:next w:val="style4099"/>
    <w:qFormat/>
    <w:pPr/>
    <w:rPr>
      <w:color w:val="1f4d78"/>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2a793584-4efb-442a-8ba7-203dd22aed52"/>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871</Words>
  <Characters>5984</Characters>
  <Application>WPS Office</Application>
  <Paragraphs>68</Paragraphs>
  <CharactersWithSpaces>6904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2026-04-12T06:04:10Z</dcterms:created>
  <dc:creator>Un-named</dc:creator>
  <lastModifiedBy>A063</lastModifiedBy>
  <dcterms:modified xsi:type="dcterms:W3CDTF">2026-04-12T06:04:10Z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7bfb75dcda504a1d9185fe6d96136d1e</vt:lpwstr>
  </property>
</Properties>
</file>