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48"/>
        </w:rPr>
        <w:t>Aura Interiors</w:t>
        <w:br/>
        <w:t>Chat Architecture Report</w:t>
      </w:r>
    </w:p>
    <w:p>
      <w:pPr>
        <w:jc w:val="center"/>
      </w:pPr>
      <w:r>
        <w:t>Project: Aura Interiors</w:t>
        <w:br/>
        <w:t>Prepared by: Engineering Review</w:t>
        <w:br/>
        <w:t>29 September 2026 | Version 1.0</w:t>
      </w:r>
    </w:p>
    <w:p>
      <w:r>
        <w:br w:type="page"/>
      </w:r>
    </w:p>
    <w:p>
      <w:pPr>
        <w:pStyle w:val="Title"/>
      </w:pPr>
      <w:r>
        <w:t>Abstract</w:t>
      </w:r>
    </w:p>
    <w:p>
      <w:r>
        <w:t>Code-verified redesign of Aura Interiors' persistent chatbot toward a feature-flagged, queue-backed, tool-governed AI pipeline. The work adds deterministic routing, per-conversation serialization/cancellation, server-injected identity, a tool contract, provider/model circuit breaking, bounded tool execution, a system bot actor and narrow URL output guarding. Two consecutive executable local gates passed. Requested Jest/Supertest/in-memory Mongo, provider-key model listing, production-log inspection, real streaming, Redis adapter, 100-conversation eval, load/E2E tests and provider SLO measurements could not be completed because dependency installation timed out; these are marked BLOCKED or NEEDS VERIFICATION rather than inferred.</w:t>
      </w:r>
    </w:p>
    <w:p>
      <w:pPr>
        <w:pStyle w:val="Title"/>
      </w:pPr>
      <w:r>
        <w:t>1 Introduction and method</w:t>
      </w:r>
    </w:p>
    <w:p>
      <w:r>
        <w:t>Authoritative source: aurainteriors(2).zip. Turfio was inspected only for lean design principles; its stateless architecture was not copied. Work was isolated on backend branch feat/chat-pipeline-v2. No real customer data or provider secrets were printed. Existing v1 remains the rollback path.</w:t>
      </w:r>
    </w:p>
    <w:p>
      <w:pPr>
        <w:pStyle w:val="Title"/>
      </w:pPr>
      <w:r>
        <w:t>2 Findings ledger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</w:tcPr>
          <w:p>
            <w:r>
              <w:t>ID</w:t>
            </w:r>
          </w:p>
        </w:tc>
        <w:tc>
          <w:tcPr>
            <w:tcW w:type="dxa" w:w="3312"/>
          </w:tcPr>
          <w:p>
            <w:r>
              <w:t>Status</w:t>
            </w:r>
          </w:p>
        </w:tc>
        <w:tc>
          <w:tcPr>
            <w:tcW w:type="dxa" w:w="3312"/>
          </w:tcPr>
          <w:p>
            <w:r>
              <w:t>Evidence/action</w:t>
            </w:r>
          </w:p>
        </w:tc>
      </w:tr>
      <w:tr>
        <w:tc>
          <w:tcPr>
            <w:tcW w:type="dxa" w:w="3312"/>
          </w:tcPr>
          <w:p>
            <w:r>
              <w:t>AF-01</w:t>
            </w:r>
          </w:p>
        </w:tc>
        <w:tc>
          <w:tcPr>
            <w:tcW w:type="dxa" w:w="3312"/>
          </w:tcPr>
          <w:p>
            <w:r>
              <w:t>CONFIRMED / PARTIAL</w:t>
            </w:r>
          </w:p>
        </w:tc>
        <w:tc>
          <w:tcPr>
            <w:tcW w:type="dxa" w:w="3312"/>
          </w:tcPr>
          <w:p>
            <w:r>
              <w:t>Legacy default is llama-3.1-70b-versatile. Groq documents llama-3.3-70b-versatile shutdown on 16 Aug 2026 for free/developer tiers. v2 defaults Groq to openai/gpt-oss-120b. Configured-key model listing: NEEDS VERIFICATION.</w:t>
            </w:r>
          </w:p>
        </w:tc>
      </w:tr>
      <w:tr>
        <w:tc>
          <w:tcPr>
            <w:tcW w:type="dxa" w:w="3312"/>
          </w:tcPr>
          <w:p>
            <w:r>
              <w:t>AF-02</w:t>
            </w:r>
          </w:p>
        </w:tc>
        <w:tc>
          <w:tcPr>
            <w:tcW w:type="dxa" w:w="3312"/>
          </w:tcPr>
          <w:p>
            <w:r>
              <w:t>CONFIRMED / PARTIAL</w:t>
            </w:r>
          </w:p>
        </w:tc>
        <w:tc>
          <w:tcPr>
            <w:tcW w:type="dxa" w:w="3312"/>
          </w:tcPr>
          <w:p>
            <w:r>
              <w:t>v2 adds provider/model circuit breaker, retry-after handling, fatal-auth disable behavior, max_tokens, temperature and bounded total timeout. Hedging and true TTFT abort remain.</w:t>
            </w:r>
          </w:p>
        </w:tc>
      </w:tr>
      <w:tr>
        <w:tc>
          <w:tcPr>
            <w:tcW w:type="dxa" w:w="3312"/>
          </w:tcPr>
          <w:p>
            <w:r>
              <w:t>AF-03</w:t>
            </w:r>
          </w:p>
        </w:tc>
        <w:tc>
          <w:tcPr>
            <w:tcW w:type="dxa" w:w="3312"/>
          </w:tcPr>
          <w:p>
            <w:r>
              <w:t>CONFIRMED / BLOCKED</w:t>
            </w:r>
          </w:p>
        </w:tc>
        <w:tc>
          <w:tcPr>
            <w:tcW w:type="dxa" w:w="3312"/>
          </w:tcPr>
          <w:p>
            <w:r>
              <w:t>Legacy streaming is synthetic/non-used. True provider SSE and tool-call assembly remain BLOCKED.</w:t>
            </w:r>
          </w:p>
        </w:tc>
      </w:tr>
      <w:tr>
        <w:tc>
          <w:tcPr>
            <w:tcW w:type="dxa" w:w="3312"/>
          </w:tcPr>
          <w:p>
            <w:r>
              <w:t>AF-04</w:t>
            </w:r>
          </w:p>
        </w:tc>
        <w:tc>
          <w:tcPr>
            <w:tcW w:type="dxa" w:w="3312"/>
          </w:tcPr>
          <w:p>
            <w:r>
              <w:t>FIXED V2</w:t>
            </w:r>
          </w:p>
        </w:tc>
        <w:tc>
          <w:tcPr>
            <w:tcW w:type="dxa" w:w="3312"/>
          </w:tcPr>
          <w:p>
            <w:r>
              <w:t>Every declared tool has a handler; executable contract test enforces parity.</w:t>
            </w:r>
          </w:p>
        </w:tc>
      </w:tr>
      <w:tr>
        <w:tc>
          <w:tcPr>
            <w:tcW w:type="dxa" w:w="3312"/>
          </w:tcPr>
          <w:p>
            <w:r>
              <w:t>AF-05</w:t>
            </w:r>
          </w:p>
        </w:tc>
        <w:tc>
          <w:tcPr>
            <w:tcW w:type="dxa" w:w="3312"/>
          </w:tcPr>
          <w:p>
            <w:r>
              <w:t>FIXED V2 CORE</w:t>
            </w:r>
          </w:p>
        </w:tc>
        <w:tc>
          <w:tcPr>
            <w:tcW w:type="dxa" w:w="3312"/>
          </w:tcPr>
          <w:p>
            <w:r>
              <w:t>userId is absent from model-visible schemas and stripped from arguments; verified server context supplies identity. Guest abuse limiter remains.</w:t>
            </w:r>
          </w:p>
        </w:tc>
      </w:tr>
      <w:tr>
        <w:tc>
          <w:tcPr>
            <w:tcW w:type="dxa" w:w="3312"/>
          </w:tcPr>
          <w:p>
            <w:r>
              <w:t>AF-06</w:t>
            </w:r>
          </w:p>
        </w:tc>
        <w:tc>
          <w:tcPr>
            <w:tcW w:type="dxa" w:w="3312"/>
          </w:tcPr>
          <w:p>
            <w:r>
              <w:t>PARTIAL</w:t>
            </w:r>
          </w:p>
        </w:tc>
        <w:tc>
          <w:tcPr>
            <w:tcW w:type="dxa" w:w="3312"/>
          </w:tcPr>
          <w:p>
            <w:r>
              <w:t>v2 removes recursive bot sendMessage and admin-user lookup. Exact DB-operation count requires integration instrumentation.</w:t>
            </w:r>
          </w:p>
        </w:tc>
      </w:tr>
      <w:tr>
        <w:tc>
          <w:tcPr>
            <w:tcW w:type="dxa" w:w="3312"/>
          </w:tcPr>
          <w:p>
            <w:r>
              <w:t>AF-07</w:t>
            </w:r>
          </w:p>
        </w:tc>
        <w:tc>
          <w:tcPr>
            <w:tcW w:type="dxa" w:w="3312"/>
          </w:tcPr>
          <w:p>
            <w:r>
              <w:t>FIXED V2</w:t>
            </w:r>
          </w:p>
        </w:tc>
        <w:tc>
          <w:tcPr>
            <w:tcW w:type="dxa" w:w="3312"/>
          </w:tcPr>
          <w:p>
            <w:r>
              <w:t>Bot/system messages can be senderless; no first-admin-as-bot lookup on v2.</w:t>
            </w:r>
          </w:p>
        </w:tc>
      </w:tr>
      <w:tr>
        <w:tc>
          <w:tcPr>
            <w:tcW w:type="dxa" w:w="3312"/>
          </w:tcPr>
          <w:p>
            <w:r>
              <w:t>AF-08</w:t>
            </w:r>
          </w:p>
        </w:tc>
        <w:tc>
          <w:tcPr>
            <w:tcW w:type="dxa" w:w="3312"/>
          </w:tcPr>
          <w:p>
            <w:r>
              <w:t>PARTIAL</w:t>
            </w:r>
          </w:p>
        </w:tc>
        <w:tc>
          <w:tcPr>
            <w:tcW w:type="dxa" w:w="3312"/>
          </w:tcPr>
          <w:p>
            <w:r>
              <w:t>Retrieval is an explicit tool with a 900 ms caller budget. Embedding cache/static FAQ prefix remain.</w:t>
            </w:r>
          </w:p>
        </w:tc>
      </w:tr>
      <w:tr>
        <w:tc>
          <w:tcPr>
            <w:tcW w:type="dxa" w:w="3312"/>
          </w:tcPr>
          <w:p>
            <w:r>
              <w:t>AF-09</w:t>
            </w:r>
          </w:p>
        </w:tc>
        <w:tc>
          <w:tcPr>
            <w:tcW w:type="dxa" w:w="3312"/>
          </w:tcPr>
          <w:p>
            <w:r>
              <w:t>FIXED V2 CORE</w:t>
            </w:r>
          </w:p>
        </w:tc>
        <w:tc>
          <w:tcPr>
            <w:tcW w:type="dxa" w:w="3312"/>
          </w:tcPr>
          <w:p>
            <w:r>
              <w:t>Anchored trivial router; handoff is an explicit tool with atomic ai_handling→escalated transition.</w:t>
            </w:r>
          </w:p>
        </w:tc>
      </w:tr>
      <w:tr>
        <w:tc>
          <w:tcPr>
            <w:tcW w:type="dxa" w:w="3312"/>
          </w:tcPr>
          <w:p>
            <w:r>
              <w:t>AF-10</w:t>
            </w:r>
          </w:p>
        </w:tc>
        <w:tc>
          <w:tcPr>
            <w:tcW w:type="dxa" w:w="3312"/>
          </w:tcPr>
          <w:p>
            <w:r>
              <w:t>PARTIAL</w:t>
            </w:r>
          </w:p>
        </w:tc>
        <w:tc>
          <w:tcPr>
            <w:tcW w:type="dxa" w:w="3312"/>
          </w:tcPr>
          <w:p>
            <w:r>
              <w:t>v2 uses a narrow function-tag/URL guard rather than sentence-deleting regexes; structured output remains provider-dependent.</w:t>
            </w:r>
          </w:p>
        </w:tc>
      </w:tr>
      <w:tr>
        <w:tc>
          <w:tcPr>
            <w:tcW w:type="dxa" w:w="3312"/>
          </w:tcPr>
          <w:p>
            <w:r>
              <w:t>AF-11</w:t>
            </w:r>
          </w:p>
        </w:tc>
        <w:tc>
          <w:tcPr>
            <w:tcW w:type="dxa" w:w="3312"/>
          </w:tcPr>
          <w:p>
            <w:r>
              <w:t>BYPASSED V2</w:t>
            </w:r>
          </w:p>
        </w:tc>
        <w:tc>
          <w:tcPr>
            <w:tcW w:type="dxa" w:w="3312"/>
          </w:tcPr>
          <w:p>
            <w:r>
              <w:t>Broken legacy escalation summarizer is not used; async handoff summary remains.</w:t>
            </w:r>
          </w:p>
        </w:tc>
      </w:tr>
      <w:tr>
        <w:tc>
          <w:tcPr>
            <w:tcW w:type="dxa" w:w="3312"/>
          </w:tcPr>
          <w:p>
            <w:r>
              <w:t>AF-12</w:t>
            </w:r>
          </w:p>
        </w:tc>
        <w:tc>
          <w:tcPr>
            <w:tcW w:type="dxa" w:w="3312"/>
          </w:tcPr>
          <w:p>
            <w:r>
              <w:t>FIXED LOCALLY</w:t>
            </w:r>
          </w:p>
        </w:tc>
        <w:tc>
          <w:tcPr>
            <w:tcW w:type="dxa" w:w="3312"/>
          </w:tcPr>
          <w:p>
            <w:r>
              <w:t>Keyed per-chat queue serializes turns and supports cancellation; worker isolation/BullMQ remains.</w:t>
            </w:r>
          </w:p>
        </w:tc>
      </w:tr>
      <w:tr>
        <w:tc>
          <w:tcPr>
            <w:tcW w:type="dxa" w:w="3312"/>
          </w:tcPr>
          <w:p>
            <w:r>
              <w:t>AF-13</w:t>
            </w:r>
          </w:p>
        </w:tc>
        <w:tc>
          <w:tcPr>
            <w:tcW w:type="dxa" w:w="3312"/>
          </w:tcPr>
          <w:p>
            <w:r>
              <w:t>BLOCKED</w:t>
            </w:r>
          </w:p>
        </w:tc>
        <w:tc>
          <w:tcPr>
            <w:tcW w:type="dxa" w:w="3312"/>
          </w:tcPr>
          <w:p>
            <w:r>
              <w:t>Socket.IO Redis adapter remains required for multi-node production.</w:t>
            </w:r>
          </w:p>
        </w:tc>
      </w:tr>
      <w:tr>
        <w:tc>
          <w:tcPr>
            <w:tcW w:type="dxa" w:w="3312"/>
          </w:tcPr>
          <w:p>
            <w:r>
              <w:t>AF-14</w:t>
            </w:r>
          </w:p>
        </w:tc>
        <w:tc>
          <w:tcPr>
            <w:tcW w:type="dxa" w:w="3312"/>
          </w:tcPr>
          <w:p>
            <w:r>
              <w:t>PARTIAL</w:t>
            </w:r>
          </w:p>
        </w:tc>
        <w:tc>
          <w:tcPr>
            <w:tcW w:type="dxa" w:w="3312"/>
          </w:tcPr>
          <w:p>
            <w:r>
              <w:t>Constant instructions precede conversation data; history window expanded. Rolling summary persistence remains.</w:t>
            </w:r>
          </w:p>
        </w:tc>
      </w:tr>
      <w:tr>
        <w:tc>
          <w:tcPr>
            <w:tcW w:type="dxa" w:w="3312"/>
          </w:tcPr>
          <w:p>
            <w:r>
              <w:t>AF-15</w:t>
            </w:r>
          </w:p>
        </w:tc>
        <w:tc>
          <w:tcPr>
            <w:tcW w:type="dxa" w:w="3312"/>
          </w:tcPr>
          <w:p>
            <w:r>
              <w:t>PARTIAL</w:t>
            </w:r>
          </w:p>
        </w:tc>
        <w:tc>
          <w:tcPr>
            <w:tcW w:type="dxa" w:w="3312"/>
          </w:tcPr>
          <w:p>
            <w:r>
              <w:t>Contract tests, two-pass gate and benchmark added; full Jest/Supertest/Mongo-memory/eval/load/E2E stack blocked by dependency install.</w:t>
            </w:r>
          </w:p>
        </w:tc>
      </w:tr>
    </w:tbl>
    <w:p>
      <w:pPr>
        <w:pStyle w:val="Title"/>
      </w:pPr>
      <w:r>
        <w:t>3 Target architecture implemented behind CHAT_PIPELINE=v2</w:t>
      </w:r>
    </w:p>
    <w:p>
      <w:r>
        <w:t>Edge → persist once → HTTP 202 → keyed per-chat queue → stateless pipeline → anchored router → context builder → LLM gateway → parallel tool executor → output guard → persist one bot message → Socket.IO. The AI core imports neither Express nor Socket.IO; realtime is an adapter concern in ChatService.</w:t>
      </w:r>
    </w:p>
    <w:p>
      <w:pPr>
        <w:pStyle w:val="Heading1"/>
      </w:pPr>
      <w:r>
        <w:t>Figure 1. Architecture (Mermaid source and rendered interpretation)</w:t>
      </w:r>
    </w:p>
    <w:p>
      <w:r>
        <w:t>flowchart LR</w:t>
        <w:br/>
        <w:t>A[HTTP Edge] --&gt; B[Persist once / 202]</w:t>
        <w:br/>
        <w:t>B --&gt; C[Per-chat Turn Queue]</w:t>
        <w:br/>
        <w:t>C --&gt; D[Router]</w:t>
        <w:br/>
        <w:t>D --&gt; E[Context Builder]</w:t>
        <w:br/>
        <w:t>E --&gt; F[LLM Gateway]</w:t>
        <w:br/>
        <w:t>F --&gt; G[Tool Registry]</w:t>
        <w:br/>
        <w:t>G --&gt; H[(Mongo / Retrieval)]</w:t>
        <w:br/>
        <w:t>F --&gt; I[Output Guard]</w:t>
        <w:br/>
        <w:t>I --&gt; J[Persist bot once]</w:t>
        <w:br/>
        <w:t>J --&gt; K[Socket.IO]</w:t>
      </w:r>
    </w:p>
    <w:p>
      <w:r>
        <w:t>Rendered interpretation: queueing is the concurrency boundary; identity enters from verified server context; model-visible tools cannot choose a userId; the bot is a system actor rather than an administrator document.</w:t>
      </w:r>
    </w:p>
    <w:p>
      <w:pPr>
        <w:pStyle w:val="Title"/>
      </w:pPr>
      <w:r>
        <w:t>4 Security and correctness</w:t>
      </w:r>
    </w:p>
    <w:p>
      <w:r>
        <w:t>Account tools require server identity. The executor removes model-supplied userId. Customer/retrieved text is labelled untrusted data. Arbitrary external URLs are removed unless they use an Aura origin or were returned by a tool. Remaining work includes guest order abuse limits, PII-safe structured logs, injection evals and attachment/socket authorization regression tests.</w:t>
      </w:r>
    </w:p>
    <w:p>
      <w:pPr>
        <w:pStyle w:val="Title"/>
      </w:pPr>
      <w:r>
        <w:t>5 Executed verification</w:t>
      </w:r>
    </w:p>
    <w:p>
      <w:r>
        <w:t>Two consecutive local gates passed. Each ran five Node contract/unit tests, syntax checks and a deterministic routing benchmark. The measured local 41-prompt router run reported mean 0.007 ms and max 0.151 ms. This measures only deterministic routing, not provider or database latency.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</w:tcPr>
          <w:p>
            <w:r>
              <w:t>SLO</w:t>
            </w:r>
          </w:p>
        </w:tc>
        <w:tc>
          <w:tcPr>
            <w:tcW w:type="dxa" w:w="2484"/>
          </w:tcPr>
          <w:p>
            <w:r>
              <w:t>Baseline</w:t>
            </w:r>
          </w:p>
        </w:tc>
        <w:tc>
          <w:tcPr>
            <w:tcW w:type="dxa" w:w="2484"/>
          </w:tcPr>
          <w:p>
            <w:r>
              <w:t>After</w:t>
            </w:r>
          </w:p>
        </w:tc>
        <w:tc>
          <w:tcPr>
            <w:tcW w:type="dxa" w:w="2484"/>
          </w:tcPr>
          <w:p>
            <w:r>
              <w:t>Status</w:t>
            </w:r>
          </w:p>
        </w:tc>
      </w:tr>
      <w:tr>
        <w:tc>
          <w:tcPr>
            <w:tcW w:type="dxa" w:w="2484"/>
          </w:tcPr>
          <w:p>
            <w:r>
              <w:t>Trivial intent &lt;50 ms</w:t>
            </w:r>
          </w:p>
        </w:tc>
        <w:tc>
          <w:tcPr>
            <w:tcW w:type="dxa" w:w="2484"/>
          </w:tcPr>
          <w:p>
            <w:r>
              <w:t>Not isolated</w:t>
            </w:r>
          </w:p>
        </w:tc>
        <w:tc>
          <w:tcPr>
            <w:tcW w:type="dxa" w:w="2484"/>
          </w:tcPr>
          <w:p>
            <w:r>
              <w:t>0.007 ms mean; 0.151 ms max</w:t>
            </w:r>
          </w:p>
        </w:tc>
        <w:tc>
          <w:tcPr>
            <w:tcW w:type="dxa" w:w="2484"/>
          </w:tcPr>
          <w:p>
            <w:r>
              <w:t>MEASURED PASS</w:t>
            </w:r>
          </w:p>
        </w:tc>
      </w:tr>
      <w:tr>
        <w:tc>
          <w:tcPr>
            <w:tcW w:type="dxa" w:w="2484"/>
          </w:tcPr>
          <w:p>
            <w:r>
              <w:t>No-tool TTFT p50&lt;1.2s/p95&lt;2.5s</w:t>
            </w:r>
          </w:p>
        </w:tc>
        <w:tc>
          <w:tcPr>
            <w:tcW w:type="dxa" w:w="2484"/>
          </w:tcPr>
          <w:p>
            <w:r>
              <w:t>Not measured</w:t>
            </w:r>
          </w:p>
        </w:tc>
        <w:tc>
          <w:tcPr>
            <w:tcW w:type="dxa" w:w="2484"/>
          </w:tcPr>
          <w:p>
            <w:r>
              <w:t>Not measured</w:t>
            </w:r>
          </w:p>
        </w:tc>
        <w:tc>
          <w:tcPr>
            <w:tcW w:type="dxa" w:w="2484"/>
          </w:tcPr>
          <w:p>
            <w:r>
              <w:t>NEEDS VERIFICATION</w:t>
            </w:r>
          </w:p>
        </w:tc>
      </w:tr>
      <w:tr>
        <w:tc>
          <w:tcPr>
            <w:tcW w:type="dxa" w:w="2484"/>
          </w:tcPr>
          <w:p>
            <w:r>
              <w:t>Tool total p50&lt;3s/p95&lt;6s</w:t>
            </w:r>
          </w:p>
        </w:tc>
        <w:tc>
          <w:tcPr>
            <w:tcW w:type="dxa" w:w="2484"/>
          </w:tcPr>
          <w:p>
            <w:r>
              <w:t>Not measured</w:t>
            </w:r>
          </w:p>
        </w:tc>
        <w:tc>
          <w:tcPr>
            <w:tcW w:type="dxa" w:w="2484"/>
          </w:tcPr>
          <w:p>
            <w:r>
              <w:t>Not measured</w:t>
            </w:r>
          </w:p>
        </w:tc>
        <w:tc>
          <w:tcPr>
            <w:tcW w:type="dxa" w:w="2484"/>
          </w:tcPr>
          <w:p>
            <w:r>
              <w:t>NEEDS VERIFICATION</w:t>
            </w:r>
          </w:p>
        </w:tc>
      </w:tr>
      <w:tr>
        <w:tc>
          <w:tcPr>
            <w:tcW w:type="dxa" w:w="2484"/>
          </w:tcPr>
          <w:p>
            <w:r>
              <w:t>Outage degraded &lt;6s</w:t>
            </w:r>
          </w:p>
        </w:tc>
        <w:tc>
          <w:tcPr>
            <w:tcW w:type="dxa" w:w="2484"/>
          </w:tcPr>
          <w:p>
            <w:r>
              <w:t>Not measured</w:t>
            </w:r>
          </w:p>
        </w:tc>
        <w:tc>
          <w:tcPr>
            <w:tcW w:type="dxa" w:w="2484"/>
          </w:tcPr>
          <w:p>
            <w:r>
              <w:t>Fallback implemented</w:t>
            </w:r>
          </w:p>
        </w:tc>
        <w:tc>
          <w:tcPr>
            <w:tcW w:type="dxa" w:w="2484"/>
          </w:tcPr>
          <w:p>
            <w:r>
              <w:t>NEEDS VERIFICATION</w:t>
            </w:r>
          </w:p>
        </w:tc>
      </w:tr>
      <w:tr>
        <w:tc>
          <w:tcPr>
            <w:tcW w:type="dxa" w:w="2484"/>
          </w:tcPr>
          <w:p>
            <w:r>
              <w:t>Hot-path DB ops &lt;=3</w:t>
            </w:r>
          </w:p>
        </w:tc>
        <w:tc>
          <w:tcPr>
            <w:tcW w:type="dxa" w:w="2484"/>
          </w:tcPr>
          <w:p>
            <w:r>
              <w:t>~dozen+ by inspection</w:t>
            </w:r>
          </w:p>
        </w:tc>
        <w:tc>
          <w:tcPr>
            <w:tcW w:type="dxa" w:w="2484"/>
          </w:tcPr>
          <w:p>
            <w:r>
              <w:t>Structurally reduced</w:t>
            </w:r>
          </w:p>
        </w:tc>
        <w:tc>
          <w:tcPr>
            <w:tcW w:type="dxa" w:w="2484"/>
          </w:tcPr>
          <w:p>
            <w:r>
              <w:t>NEEDS VERIFICATION</w:t>
            </w:r>
          </w:p>
        </w:tc>
      </w:tr>
      <w:tr>
        <w:tc>
          <w:tcPr>
            <w:tcW w:type="dxa" w:w="2484"/>
          </w:tcPr>
          <w:p>
            <w:r>
              <w:t>100 golden conversations</w:t>
            </w:r>
          </w:p>
        </w:tc>
        <w:tc>
          <w:tcPr>
            <w:tcW w:type="dxa" w:w="2484"/>
          </w:tcPr>
          <w:p>
            <w:r>
              <w:t>Absent</w:t>
            </w:r>
          </w:p>
        </w:tc>
        <w:tc>
          <w:tcPr>
            <w:tcW w:type="dxa" w:w="2484"/>
          </w:tcPr>
          <w:p>
            <w:r>
              <w:t>Not executed</w:t>
            </w:r>
          </w:p>
        </w:tc>
        <w:tc>
          <w:tcPr>
            <w:tcW w:type="dxa" w:w="2484"/>
          </w:tcPr>
          <w:p>
            <w:r>
              <w:t>BLOCKED</w:t>
            </w:r>
          </w:p>
        </w:tc>
      </w:tr>
      <w:tr>
        <w:tc>
          <w:tcPr>
            <w:tcW w:type="dxa" w:w="2484"/>
          </w:tcPr>
          <w:p>
            <w:r>
              <w:t>Load/E2E/failure injection</w:t>
            </w:r>
          </w:p>
        </w:tc>
        <w:tc>
          <w:tcPr>
            <w:tcW w:type="dxa" w:w="2484"/>
          </w:tcPr>
          <w:p>
            <w:r>
              <w:t>Absent</w:t>
            </w:r>
          </w:p>
        </w:tc>
        <w:tc>
          <w:tcPr>
            <w:tcW w:type="dxa" w:w="2484"/>
          </w:tcPr>
          <w:p>
            <w:r>
              <w:t>Not executed</w:t>
            </w:r>
          </w:p>
        </w:tc>
        <w:tc>
          <w:tcPr>
            <w:tcW w:type="dxa" w:w="2484"/>
          </w:tcPr>
          <w:p>
            <w:r>
              <w:t>BLOCKED</w:t>
            </w:r>
          </w:p>
        </w:tc>
      </w:tr>
    </w:tbl>
    <w:p>
      <w:pPr>
        <w:pStyle w:val="Title"/>
      </w:pPr>
      <w:r>
        <w:t>6 Preflight blockers</w:t>
      </w:r>
    </w:p>
    <w:p>
      <w:r>
        <w:t>Installation of zod, pino, @socket.io/redis-adapter, redis, Jest, Supertest and mongodb-memory-server was attempted but timed out and the packages were not available afterward. Therefore the requested full preflight and integration gates cannot truthfully be marked complete. Frontend build/E2E and configured-key model listing were not verified. No secrets were printed or copied into the report.</w:t>
      </w:r>
    </w:p>
    <w:p>
      <w:pPr>
        <w:pStyle w:val="Title"/>
      </w:pPr>
      <w:r>
        <w:t>7 Rollout and rollback</w:t>
      </w:r>
    </w:p>
    <w:p>
      <w:r>
        <w:t>Keep CHAT_PIPELINE=v1 initially. Complete blocked dependencies and integration tests, then shadow v2 without customer-visible output, compare tool choice/grounding/latency, canary a small percentage, and expand only with healthy dashboards. Kill switch: CHAT_PIPELINE=v1 plus worker restart. No data migration is required by this patch.</w:t>
      </w:r>
    </w:p>
    <w:p>
      <w:pPr>
        <w:pStyle w:val="Title"/>
      </w:pPr>
      <w:r>
        <w:t>8 Migration notes</w:t>
      </w:r>
    </w:p>
    <w:p>
      <w:r>
        <w:t>New modules: backend/services/chatV2. Gate: backend/scripts/run-chat-gate.sh. Benchmark: backend/scripts/chat-benchmark.js. Safe placeholders were added to .env.example only; real .env files were not edited. v2 returns HTTP 202 after persistence and processes the AI turn asynchronously. Branch: feat/chat-pipeline-v2. Commit: cfd1c35.</w:t>
      </w:r>
    </w:p>
    <w:p>
      <w:pPr>
        <w:pStyle w:val="Title"/>
      </w:pPr>
      <w:r>
        <w:t>9 Remaining risks</w:t>
      </w:r>
    </w:p>
    <w:p>
      <w:r>
        <w:t>Do not claim production SLO completion yet. Required gates: real provider model validation at boot, true streaming/tool assembly, Redis/BullMQ worker isolation and Socket.IO adapter, rolling summaries, retrieval/catalog caches, guest abuse limiter, structured metrics/logging, 100+ golden evals, concurrent load/failure injection, and browser E2E of guest/admin/handoff/attachments.</w:t>
      </w:r>
    </w:p>
    <w:p>
      <w:pPr>
        <w:pStyle w:val="Title"/>
      </w:pPr>
      <w:r>
        <w:t>References</w:t>
      </w:r>
    </w:p>
    <w:p>
      <w:r>
        <w:t>Groq (2026) ‘Model Deprecation’. GroqDocs. Available at: https://console.groq.com/docs/deprecations (Accessed: 29 September 2026).</w:t>
      </w:r>
    </w:p>
    <w:p>
      <w:r>
        <w:t>Groq (2026) ‘Supported Models’. GroqDocs. Available at: https://console.groq.com/docs/models (Accessed: 29 September 2026).</w:t>
      </w:r>
    </w:p>
    <w:p>
      <w:r>
        <w:t>Groq (2026) ‘Rate Limits’. GroqDocs. Available at: https://console.groq.com/docs/rate-limits (Accessed: 29 September 2026).</w:t>
      </w:r>
    </w:p>
    <w:p>
      <w:r>
        <w:t>OWASP Foundation (2023) ‘OWASP Top 10 for Large Language Model Applications’. OWASP.</w:t>
      </w:r>
    </w:p>
    <w:p>
      <w:r>
        <w:t>OWASP Foundation (2023) ‘OWASP API Security Top 10’. OWASP.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