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C69"/>
          <w:sz w:val="60"/>
        </w:rPr>
        <w:t>SAHAKAR-LINK</w:t>
      </w:r>
    </w:p>
    <w:p>
      <w:pPr>
        <w:jc w:val="center"/>
      </w:pPr>
      <w:r>
        <w:rPr>
          <w:b/>
          <w:color w:val="1F5D8C"/>
          <w:sz w:val="44"/>
        </w:rPr>
        <w:t>Technical Requirements Document (TRD)</w:t>
      </w:r>
    </w:p>
    <w:p>
      <w:pPr>
        <w:jc w:val="center"/>
      </w:pPr>
      <w:r>
        <w:rPr>
          <w:color w:val="4B5563"/>
          <w:sz w:val="24"/>
        </w:rPr>
        <w:t>Production-style reference architecture for the SIH prototype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8F1F8"/>
          </w:tcPr>
          <w:p>
            <w:r>
              <w:rPr>
                <w:b/>
                <w:color w:val="123C69"/>
              </w:rPr>
              <w:t>Problem Statement</w:t>
              <w:br/>
            </w:r>
            <w:r>
              <w:rPr>
                <w:sz w:val="19"/>
              </w:rPr>
              <w:t>SIH26087 — AI &amp; LMS-Enabled Cooperative Capacity Building, ERP &amp; Employment Ecosystem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2F7ED"/>
          </w:tcPr>
          <w:p>
            <w:r>
              <w:rPr>
                <w:b/>
                <w:color w:val="123C69"/>
              </w:rPr>
              <w:t>Owner / Department</w:t>
              <w:br/>
            </w:r>
            <w:r>
              <w:rPr>
                <w:sz w:val="19"/>
              </w:rPr>
              <w:t>Ministry of Cooperation / National Council for Cooperative Training (NCCT)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FF7E6"/>
          </w:tcPr>
          <w:p>
            <w:r>
              <w:rPr>
                <w:b/>
                <w:color w:val="123C69"/>
              </w:rPr>
              <w:t>Design status</w:t>
              <w:br/>
            </w:r>
            <w:r>
              <w:rPr>
                <w:sz w:val="19"/>
              </w:rPr>
              <w:t>Hackathon-ready reference architecture; NCCT-specific unknowns are explicitly marked as assumptions or open questions.</w:t>
            </w:r>
          </w:p>
        </w:tc>
      </w:tr>
    </w:tbl>
    <w:p/>
    <w:p>
      <w:pPr>
        <w:jc w:val="center"/>
      </w:pPr>
      <w:r>
        <w:rPr>
          <w:i/>
          <w:sz w:val="18"/>
        </w:rPr>
        <w:t>Version 1.0 | September 2026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01. Technical Summary</w:t>
      </w:r>
    </w:p>
    <w:p>
      <w:r>
        <w:t>02. Architecture Context &amp; Decisions</w:t>
      </w:r>
    </w:p>
    <w:p>
      <w:r>
        <w:t>03. Logical Architecture</w:t>
      </w:r>
    </w:p>
    <w:p>
      <w:r>
        <w:t>04. Deployment Profiles</w:t>
      </w:r>
    </w:p>
    <w:p>
      <w:r>
        <w:t>05. Service Architecture</w:t>
      </w:r>
    </w:p>
    <w:p>
      <w:r>
        <w:t>06. Frontend / Client Architecture</w:t>
      </w:r>
    </w:p>
    <w:p>
      <w:r>
        <w:t>07. Local Fabric Architecture</w:t>
      </w:r>
    </w:p>
    <w:p>
      <w:r>
        <w:t>08. Cloud Backend Architecture</w:t>
      </w:r>
    </w:p>
    <w:p>
      <w:r>
        <w:t>09. Synchronization Protocol</w:t>
      </w:r>
    </w:p>
    <w:p>
      <w:r>
        <w:t>10. Attendance Pipeline</w:t>
      </w:r>
    </w:p>
    <w:p>
      <w:r>
        <w:t>11. Data Model</w:t>
      </w:r>
    </w:p>
    <w:p>
      <w:r>
        <w:t>12. Credential &amp; Verification Design</w:t>
      </w:r>
    </w:p>
    <w:p>
      <w:r>
        <w:t>13. Employment Matching</w:t>
      </w:r>
    </w:p>
    <w:p>
      <w:r>
        <w:t>14. AI / RAG Architecture</w:t>
      </w:r>
    </w:p>
    <w:p>
      <w:r>
        <w:t>15. Multilingual / Bhashini Adapter</w:t>
      </w:r>
    </w:p>
    <w:p>
      <w:r>
        <w:t>16. API Design</w:t>
      </w:r>
    </w:p>
    <w:p>
      <w:r>
        <w:t>17. Security Architecture</w:t>
      </w:r>
    </w:p>
    <w:p>
      <w:r>
        <w:t>18. Privacy &amp; Compliance</w:t>
      </w:r>
    </w:p>
    <w:p>
      <w:r>
        <w:t>19. Observability</w:t>
      </w:r>
    </w:p>
    <w:p>
      <w:r>
        <w:t>20. Reliability &amp; Disaster Recovery</w:t>
      </w:r>
    </w:p>
    <w:p>
      <w:r>
        <w:t>21. Scalability &amp; Performance</w:t>
      </w:r>
    </w:p>
    <w:p>
      <w:r>
        <w:t>22. Testing Strategy</w:t>
      </w:r>
    </w:p>
    <w:p>
      <w:r>
        <w:t>23. DevOps / Environments</w:t>
      </w:r>
    </w:p>
    <w:p>
      <w:r>
        <w:t>24. Configuration &amp; Secrets</w:t>
      </w:r>
    </w:p>
    <w:p>
      <w:r>
        <w:t>25. Implementation Sequence</w:t>
      </w:r>
    </w:p>
    <w:p>
      <w:r>
        <w:t>26. ADR Register</w:t>
      </w:r>
    </w:p>
    <w:p>
      <w:r>
        <w:t>27. Technical Risks &amp; Open Questions</w:t>
      </w:r>
    </w:p>
    <w:p>
      <w:r>
        <w:t>28. Traceability</w:t>
      </w:r>
    </w:p>
    <w:p>
      <w:r>
        <w:t>29. Reference Sources</w:t>
      </w:r>
    </w:p>
    <w:p>
      <w:r>
        <w:br w:type="page"/>
      </w:r>
    </w:p>
    <w:p>
      <w:pPr>
        <w:pStyle w:val="Heading1"/>
      </w:pPr>
      <w:r>
        <w:t>1. Technical Summary</w:t>
      </w:r>
    </w:p>
    <w:p>
      <w:r>
        <w:t>Sahakar-Link is a modular, hardware-agnostic, offline-first web platform composed of a cloud control plane, a software Local Fabric for center-side operation, a durable event/sync layer, relational application services, a signed credential service, an employment workflow and bounded AI adapters.</w:t>
      </w:r>
    </w:p>
    <w:p>
      <w:r>
        <w:t>The design emphasizes simple, testable primitives: PostgreSQL as the authoritative cloud database; SQLite at the Local Fabric; append-only local event records; versioned mutable records; REST APIs; object storage for media; optional Redis for background tasks; and provider adapters for LLM, Bhashini and future government integrations.</w:t>
      </w:r>
    </w:p>
    <w:p>
      <w:pPr>
        <w:pStyle w:val="Heading1"/>
      </w:pPr>
      <w:r>
        <w:t>2. Architecture Context &amp;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736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336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Technical consequence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ADR-001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Hardware-agnostic deployment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The software runs on laptops/desktops/tablets/phones; no proprietary hardware is required by the architecture. Optional local node support is retained.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ADR-002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Local-first learning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Only frontline workloads need offline operation; national governance stays cloud-centric.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ADR-003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Event-based sync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Use append-only events + versioning + server reconciliation; avoid CRDT-everywhere in MVP.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ADR-004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Multimodal attendance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Face+liveness is optional; QR and manual review are first-class fallbacks.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ADR-005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Signed credentials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Use digital signatures + verification endpoint; no blockchain dependency.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ADR-006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Explainable matching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Use deterministic/hybrid skill matching in the critical path; AI explains rather than decides.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ADR-007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Bounded AI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RAG over approved knowledge; AI failure must not block core learning operations.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ADR-008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Adapter-first integration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External NCCT/government systems are abstracted behind adapters because NCCT-specific APIs are not verified.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ADR-009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Privacy by minimization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Do not collect Aadhaar or raw biometric media unless a verified deployment requirement and legal basis exist.</w:t>
            </w:r>
          </w:p>
        </w:tc>
      </w:tr>
    </w:tbl>
    <w:p/>
    <w:p>
      <w:pPr>
        <w:pStyle w:val="Heading1"/>
      </w:pPr>
      <w:r>
        <w:t>3. Logical Architecture</w:t>
      </w:r>
    </w:p>
    <w:p>
      <w:r>
        <w:drawing>
          <wp:inline xmlns:a="http://schemas.openxmlformats.org/drawingml/2006/main" xmlns:pic="http://schemas.openxmlformats.org/drawingml/2006/picture">
            <wp:extent cx="6217920" cy="2107533"/>
            <wp:docPr id="1" name="Picture 1" descr="Sahakar-Link logical architecture and trust boundaries diagram" title="Sahakar-Link logical architecture and trust boundarie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0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Logical architecture and trust boundaries.</w:t>
      </w:r>
    </w:p>
    <w:p>
      <w:pPr>
        <w:pStyle w:val="Heading2"/>
      </w:pPr>
      <w:r>
        <w:t>3.1 Trust zones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4320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Assets</w:t>
            </w:r>
          </w:p>
        </w:tc>
        <w:tc>
          <w:tcPr>
            <w:tcW w:type="dxa" w:w="403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Trust assumption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Client device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Session token, local cache, learner UI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Semi-trusted; can be lost or tampered with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 Fabric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SQLite, queued events, cached content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Center controlled, but must assume compromise is possible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Cloud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Authoritative business state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Trusted service boundary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Database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Canonical relational data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Highly protected; least-privilege service access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Object storage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Video, documents, credential artifacts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Private by default; signed URLs when sharing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Integration zone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External APIs/adapters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Untrusted external dependency; timeouts and retries required</w:t>
            </w:r>
          </w:p>
        </w:tc>
      </w:tr>
    </w:tbl>
    <w:p/>
    <w:p>
      <w:pPr>
        <w:pStyle w:val="Heading1"/>
      </w:pPr>
      <w:r>
        <w:t>4. Deployment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123C69"/>
          </w:tcPr>
          <w:p>
            <w:r/>
            <w:r>
              <w:rPr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5760"/>
            <w:vAlign w:val="center"/>
            <w:shd w:fill="123C69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304"/>
            <w:vAlign w:val="center"/>
            <w:shd w:fill="123C69"/>
          </w:tcPr>
          <w:p>
            <w:r/>
            <w:r>
              <w:rPr>
                <w:b/>
                <w:color w:val="FFFFFF"/>
                <w:sz w:val="17"/>
              </w:rPr>
              <w:t>Offline capability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A — Cloud only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Center uses cloud directly when connectivity is reliable.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Limited; cached content only.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B — Cloud + Local Fabric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Existing laptop/desktop hosts Local Fabric for center network.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Full supported offline learning and queued operations.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C — Optional edge appliance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A low-cost mini-PC runs the same Local Fabric software.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Same as B; hardware choice remains replaceable.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8F1F8"/>
          </w:tcPr>
          <w:p>
            <w:r>
              <w:rPr>
                <w:b/>
                <w:color w:val="123C69"/>
              </w:rPr>
              <w:t>Hardware-agnostic principle</w:t>
              <w:br/>
            </w:r>
            <w:r>
              <w:rPr>
                <w:sz w:val="19"/>
              </w:rPr>
              <w:t>The software architecture never assumes Raspberry Pi, a specific CPU, a specific camera, or a dedicated kiosk. Device capability discovery determines which optional functions are available.</w:t>
            </w:r>
          </w:p>
        </w:tc>
      </w:tr>
    </w:tbl>
    <w:p/>
    <w:p>
      <w:pPr>
        <w:pStyle w:val="Heading1"/>
      </w:pPr>
      <w:r>
        <w:t>5. Service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763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Identity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Authentication, sessions, passwordless/OTP options, RBAC claims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Tenant / Institution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Organizations, centers, hierarchy, configuration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Programme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Programmes, nomination windows, eligibility, batches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Learning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Courses, modules, lessons, content metadata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Assessment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Question banks, attempts, scoring, finalization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Attendance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QR, face verification integration, session rules, exception queue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Credential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Sign, issue, verify, revoke credentials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Skill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Skill taxonomy, evidence links, proficiency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Employment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Employers, jobs, applications, outcomes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Analytics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Aggregations, funnels, KPIs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Sync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Event ingest, dedupe, reconciliation, retries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Audit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Immutable audit events / access log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AI Gateway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Provider abstraction, RAG, safety controls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Integration Gateway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NCCT/government/provider adapters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Notification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In-app and external notifications</w:t>
            </w:r>
          </w:p>
        </w:tc>
      </w:tr>
    </w:tbl>
    <w:p/>
    <w:p>
      <w:pPr>
        <w:pStyle w:val="Heading1"/>
      </w:pPr>
      <w:r>
        <w:t>6. Frontend / Client Architecture</w:t>
      </w:r>
    </w:p>
    <w:p>
      <w:r>
        <w:t>Recommendation: React + TypeScript + PWA capabilities. Use feature modules and route guards by role. The same web client serves desktop, tablet and smartphone layouts.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6F8"/>
          </w:tcPr>
          <w:p>
            <w:r>
              <w:rPr>
                <w:rFonts w:ascii="Consolas" w:hAnsi="Consolas"/>
                <w:sz w:val="16"/>
              </w:rPr>
              <w:t>src/</w:t>
              <w:br/>
              <w:t xml:space="preserve">  app/</w:t>
              <w:br/>
              <w:t xml:space="preserve">  auth/</w:t>
              <w:br/>
              <w:t xml:space="preserve">  modules/</w:t>
              <w:br/>
              <w:t xml:space="preserve">    programmes/</w:t>
              <w:br/>
              <w:t xml:space="preserve">    nominations/</w:t>
              <w:br/>
              <w:t xml:space="preserve">    lms/</w:t>
              <w:br/>
              <w:t xml:space="preserve">    attendance/</w:t>
              <w:br/>
              <w:t xml:space="preserve">    assessments/</w:t>
              <w:br/>
              <w:t xml:space="preserve">    credentials/</w:t>
              <w:br/>
              <w:t xml:space="preserve">    employment/</w:t>
              <w:br/>
              <w:t xml:space="preserve">    analytics/</w:t>
              <w:br/>
              <w:t xml:space="preserve">  shared/</w:t>
              <w:br/>
              <w:t xml:space="preserve">  offline/</w:t>
              <w:br/>
              <w:t xml:space="preserve">  sync/</w:t>
              <w:br/>
              <w:t xml:space="preserve">  integrations/</w:t>
            </w:r>
          </w:p>
        </w:tc>
      </w:tr>
    </w:tbl>
    <w:p/>
    <w:p>
      <w:pPr>
        <w:pStyle w:val="ListBullet"/>
      </w:pPr>
      <w:r>
        <w:t>Use IndexedDB/SQLite bridge where platform supports it; Local Fabric SQLite remains the preferred authoritative local store for center-side offline mode.</w:t>
      </w:r>
    </w:p>
    <w:p>
      <w:pPr>
        <w:pStyle w:val="ListBullet"/>
      </w:pPr>
      <w:r>
        <w:t>Service worker caches static assets and selected content metadata.</w:t>
      </w:r>
    </w:p>
    <w:p>
      <w:pPr>
        <w:pStyle w:val="ListBullet"/>
      </w:pPr>
      <w:r>
        <w:t>Client capability detection determines whether camera/voice features are available.</w:t>
      </w:r>
    </w:p>
    <w:p>
      <w:pPr>
        <w:pStyle w:val="ListBullet"/>
      </w:pPr>
      <w:r>
        <w:t>Offline state is visible to users; the UI shows queued/synced/conflict status rather than hiding connectivity.</w:t>
      </w:r>
    </w:p>
    <w:p>
      <w:pPr>
        <w:pStyle w:val="Heading1"/>
      </w:pPr>
      <w:r>
        <w:t>7. Local Fabric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024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Implementation</w:t>
            </w:r>
          </w:p>
        </w:tc>
        <w:tc>
          <w:tcPr>
            <w:tcW w:type="dxa" w:w="5040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 API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Node.js/Fastify 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 network API for clients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 DB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SQLite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Durable local state and event queue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Content cache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Filesystem/object cache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Offline media and lesson packages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Attendance adapter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Browser camera + optional local CV 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Face/QR capture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Sync worker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Background process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Batch/delta upload and acknowledgement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Health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Lightweight process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Reports local node status when online</w:t>
            </w:r>
          </w:p>
        </w:tc>
      </w:tr>
    </w:tbl>
    <w:p/>
    <w:p>
      <w:r>
        <w:t>The Local Fabric is software, not a product-specific hardware appliance. It can run on an existing laptop/desktop and can later be packaged onto an optional mini-PC if desired.</w:t>
      </w:r>
    </w:p>
    <w:p>
      <w:pPr>
        <w:pStyle w:val="Heading1"/>
      </w:pPr>
      <w:r>
        <w:t>8. Cloud Backend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6F8"/>
          </w:tcPr>
          <w:p>
            <w:r>
              <w:rPr>
                <w:rFonts w:ascii="Consolas" w:hAnsi="Consolas"/>
                <w:sz w:val="16"/>
              </w:rPr>
              <w:t>React/PWA</w:t>
              <w:br/>
              <w:t xml:space="preserve">   │</w:t>
              <w:br/>
              <w:t>API Gateway / Fastify</w:t>
              <w:br/>
              <w:t xml:space="preserve">   ├── Identity / RBAC</w:t>
              <w:br/>
              <w:t xml:space="preserve">   ├── Programme / Nomination</w:t>
              <w:br/>
              <w:t xml:space="preserve">   ├── LMS / Assessment</w:t>
              <w:br/>
              <w:t xml:space="preserve">   ├── Attendance / Credential</w:t>
              <w:br/>
              <w:t xml:space="preserve">   ├── Employment / Outcomes</w:t>
              <w:br/>
              <w:t xml:space="preserve">   ├── Analytics</w:t>
              <w:br/>
              <w:t xml:space="preserve">   ├── Sync / Audit</w:t>
              <w:br/>
              <w:t xml:space="preserve">   ├── AI Gateway</w:t>
              <w:br/>
              <w:t xml:space="preserve">   └── Integration Gateway</w:t>
              <w:br/>
              <w:t xml:space="preserve">          │</w:t>
              <w:br/>
              <w:t xml:space="preserve">   PostgreSQL + Object Storage</w:t>
              <w:br/>
              <w:t xml:space="preserve">          │</w:t>
              <w:br/>
              <w:t xml:space="preserve">      Optional Redis</w:t>
            </w:r>
          </w:p>
        </w:tc>
      </w:tr>
    </w:tbl>
    <w:p/>
    <w:p>
      <w:r>
        <w:t>Keep core API services stateless where possible. Background jobs (content processing, notification, credential generation, analytics refresh) may use Redis/BullMQ if the team already has that tooling; otherwise a PostgreSQL-backed job table is acceptable for the MVP.</w:t>
      </w:r>
    </w:p>
    <w:p>
      <w:pPr>
        <w:pStyle w:val="Heading1"/>
      </w:pPr>
      <w:r>
        <w:t>9. Synchronization Protocol</w:t>
      </w:r>
    </w:p>
    <w:p>
      <w:r>
        <w:drawing>
          <wp:inline xmlns:a="http://schemas.openxmlformats.org/drawingml/2006/main" xmlns:pic="http://schemas.openxmlformats.org/drawingml/2006/picture">
            <wp:extent cx="6217920" cy="417440"/>
            <wp:docPr id="2" name="Picture 2" descr="Sahakar-Link offline event lifecycle diagram" title="Sahakar-Link offline event lifecycl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Offline event lifecycle.</w:t>
      </w:r>
    </w:p>
    <w:p>
      <w:pPr>
        <w:pStyle w:val="Heading2"/>
      </w:pPr>
      <w:r>
        <w:t>9.1 Event envelope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6F8"/>
          </w:tcPr>
          <w:p>
            <w:r>
              <w:rPr>
                <w:rFonts w:ascii="Consolas" w:hAnsi="Consolas"/>
                <w:sz w:val="16"/>
              </w:rPr>
              <w:t>{</w:t>
              <w:br/>
              <w:t xml:space="preserve">  "event_id": "uuid",</w:t>
              <w:br/>
              <w:t xml:space="preserve">  "center_id": "string",</w:t>
              <w:br/>
              <w:t xml:space="preserve">  "device_id": "string",</w:t>
              <w:br/>
              <w:t xml:space="preserve">  "actor_id": "string",</w:t>
              <w:br/>
              <w:t xml:space="preserve">  "event_type": "QUIZ_SUBMITTED",</w:t>
              <w:br/>
              <w:t xml:space="preserve">  "occurred_at": "ISO-8601",</w:t>
              <w:br/>
              <w:t xml:space="preserve">  "local_sequence": 1234,</w:t>
              <w:br/>
              <w:t xml:space="preserve">  "entity_type": "assessment_attempt",</w:t>
              <w:br/>
              <w:t xml:space="preserve">  "entity_id": "uuid",</w:t>
              <w:br/>
              <w:t xml:space="preserve">  "entity_version": 4,</w:t>
              <w:br/>
              <w:t xml:space="preserve">  "payload": {},</w:t>
              <w:br/>
              <w:t xml:space="preserve">  "prev_hash": "optional",</w:t>
              <w:br/>
              <w:t xml:space="preserve">  "signature": "optional"</w:t>
              <w:br/>
              <w:t>}</w:t>
            </w:r>
          </w:p>
        </w:tc>
      </w:tr>
    </w:tbl>
    <w:p/>
    <w:p>
      <w:pPr>
        <w:pStyle w:val="Heading2"/>
      </w:pPr>
      <w:r>
        <w:t>9.2 Sync algorithm</w:t>
      </w:r>
    </w:p>
    <w:p>
      <w:pPr>
        <w:pStyle w:val="ListNumber"/>
      </w:pPr>
      <w:r>
        <w:t>Read unsent events ordered by local sequence.</w:t>
      </w:r>
    </w:p>
    <w:p>
      <w:pPr>
        <w:pStyle w:val="ListNumber"/>
      </w:pPr>
      <w:r>
        <w:t>Send in bounded batches with idempotency keys.</w:t>
      </w:r>
    </w:p>
    <w:p>
      <w:pPr>
        <w:pStyle w:val="ListNumber"/>
      </w:pPr>
      <w:r>
        <w:t>Server validates authentication, schema, actor permission, timestamp policy and entity version.</w:t>
      </w:r>
    </w:p>
    <w:p>
      <w:pPr>
        <w:pStyle w:val="ListNumber"/>
      </w:pPr>
      <w:r>
        <w:t>Duplicate event_id is acknowledged as already applied.</w:t>
      </w:r>
    </w:p>
    <w:p>
      <w:pPr>
        <w:pStyle w:val="ListNumber"/>
      </w:pPr>
      <w:r>
        <w:t>Valid event is committed transactionally with any derived state change.</w:t>
      </w:r>
    </w:p>
    <w:p>
      <w:pPr>
        <w:pStyle w:val="ListNumber"/>
      </w:pPr>
      <w:r>
        <w:t>Conflicting critical mutation is returned as CONFLICT and remains unresolved locally until review.</w:t>
      </w:r>
    </w:p>
    <w:p>
      <w:pPr>
        <w:pStyle w:val="ListNumber"/>
      </w:pPr>
      <w:r>
        <w:t>Successful events receive ACK and are marked synced.</w:t>
      </w:r>
    </w:p>
    <w:p>
      <w:pPr>
        <w:pStyle w:val="ListNumber"/>
      </w:pPr>
      <w:r>
        <w:t>Permanent failures move to a dead-letter table for operator review.</w:t>
      </w:r>
    </w:p>
    <w:p>
      <w:pPr>
        <w:pStyle w:val="Heading2"/>
      </w:pPr>
      <w:r>
        <w:t>9.3 Conflict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Data class</w:t>
            </w:r>
          </w:p>
        </w:tc>
        <w:tc>
          <w:tcPr>
            <w:tcW w:type="dxa" w:w="763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Policy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Immutable event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Never overwrite; append a corrective/reversal event.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Profile fields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Version check; last-write-wins only for low-risk fields; manual review for identity-critical fields.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Timetable/room assignment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Version check; conflict review when both edits touch same resource/time.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Assessment marks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Immutable after finalization; correction requires authorized workflow.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Certificate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Immutable once issued; correction requires revoke/reissue.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Employment outcome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State machine + authorized transition; duplicate join events are idempotent.</w:t>
            </w:r>
          </w:p>
        </w:tc>
      </w:tr>
    </w:tbl>
    <w:p/>
    <w:p>
      <w:pPr>
        <w:pStyle w:val="Heading1"/>
      </w:pPr>
      <w:r>
        <w:t>10. Attendance Pipeline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6F8"/>
          </w:tcPr>
          <w:p>
            <w:r>
              <w:rPr>
                <w:rFonts w:ascii="Consolas" w:hAnsi="Consolas"/>
                <w:sz w:val="16"/>
              </w:rPr>
              <w:t>Camera/QR Capture</w:t>
              <w:br/>
              <w:t xml:space="preserve">   ↓</w:t>
              <w:br/>
              <w:t>Quality Gate</w:t>
              <w:br/>
              <w:t xml:space="preserve">   ↓</w:t>
              <w:br/>
              <w:t>Liveness (face path)</w:t>
              <w:br/>
              <w:t xml:space="preserve">   ↓</w:t>
              <w:br/>
              <w:t>Identity Match</w:t>
              <w:br/>
              <w:t xml:space="preserve">   ↓</w:t>
              <w:br/>
              <w:t>Session / Time / Device Policy</w:t>
              <w:br/>
              <w:t xml:space="preserve">   ↓</w:t>
              <w:br/>
              <w:t>Decision</w:t>
              <w:br/>
              <w:t xml:space="preserve">   ├── ACCEPT → ATTENDANCE_MARKED event</w:t>
              <w:br/>
              <w:t xml:space="preserve">   ├── SECONDARY → QR request</w:t>
              <w:br/>
              <w:t xml:space="preserve">   └── REVIEW → exception queue</w:t>
            </w:r>
          </w:p>
        </w:tc>
      </w:tr>
    </w:tbl>
    <w:p/>
    <w:p>
      <w:pPr>
        <w:pStyle w:val="Heading2"/>
      </w:pPr>
      <w:r>
        <w:t>10.1 Privacy controls</w:t>
      </w:r>
    </w:p>
    <w:p>
      <w:pPr>
        <w:pStyle w:val="ListBullet"/>
      </w:pPr>
      <w:r>
        <w:t>Do not transmit raw video by default.</w:t>
      </w:r>
    </w:p>
    <w:p>
      <w:pPr>
        <w:pStyle w:val="ListBullet"/>
      </w:pPr>
      <w:r>
        <w:t>Prefer short-lived in-memory frames and derived embeddings where a face path is implemented.</w:t>
      </w:r>
    </w:p>
    <w:p>
      <w:pPr>
        <w:pStyle w:val="ListBullet"/>
      </w:pPr>
      <w:r>
        <w:t>Encrypt any persistent biometric-derived artifact and restrict access to the attendance service.</w:t>
      </w:r>
    </w:p>
    <w:p>
      <w:pPr>
        <w:pStyle w:val="ListBullet"/>
      </w:pPr>
      <w:r>
        <w:t>Support explicit retention/deletion policy.</w:t>
      </w:r>
    </w:p>
    <w:p>
      <w:pPr>
        <w:pStyle w:val="ListBullet"/>
      </w:pPr>
      <w:r>
        <w:t>Never connect attendance to Aadhaar unless explicitly authorized and technically integrated through the applicable official ecosystem.</w:t>
      </w:r>
    </w:p>
    <w:p>
      <w:r>
        <w:t>STQC operates a biometric device certification scheme for UIDAI-related biometric devices and separately lists QR-code scanner certification; this is relevant to production government deployments involving regulated biometric devices but does not make the SIH prototype itself certified. [W4]</w:t>
      </w:r>
    </w:p>
    <w:p>
      <w:pPr>
        <w:pStyle w:val="Heading1"/>
      </w:pPr>
      <w:r>
        <w:t>11.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488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institutions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Center/institution master data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users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Identity and login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roles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RBAC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trainees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Participant profile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Trainer profile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programmes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Programme definition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nominations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Nomination workflow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batches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Training cohort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courses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Course metadata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course_versions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Published content versions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lessons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Lesson metadata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assessments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Assessment definition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assessment_attempts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Learner attempts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assessment_answers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Attempt responses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attendance_sessions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Session definition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attendance_events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Immutable attendance records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attendance_exceptions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Manual review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skills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Skill taxonomy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skill_evidence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Evidence links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credentials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Signed credentials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credential_events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Issue/revoke history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hostel_rooms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Rooms/beds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timetable_sessions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Scheduled sessions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resources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Classrooms/equipment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Employer organization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jobs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Job postings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job_requirements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Required skills/constraints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applications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Applications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employment_outcomes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Outcome milestones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sync_events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Local/cloud event records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audit_logs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Security and admin audit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notifications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Notification queue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edge_nodes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 Fabric inventory</w:t>
            </w:r>
          </w:p>
        </w:tc>
      </w:tr>
    </w:tbl>
    <w:p/>
    <w:p>
      <w:pPr>
        <w:pStyle w:val="Heading2"/>
      </w:pPr>
      <w:r>
        <w:t>11.1 Core relationships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6F8"/>
          </w:tcPr>
          <w:p>
            <w:r>
              <w:rPr>
                <w:rFonts w:ascii="Consolas" w:hAnsi="Consolas"/>
                <w:sz w:val="16"/>
              </w:rPr>
              <w:t>Institution 1—N Programme</w:t>
              <w:br/>
              <w:t>Programme 1—N Batch</w:t>
              <w:br/>
              <w:t>Programme 1—N Nomination</w:t>
              <w:br/>
              <w:t>Batch N—N Trainee</w:t>
              <w:br/>
              <w:t>Course 1—N Lesson</w:t>
              <w:br/>
              <w:t>Trainee 1—N AssessmentAttempt</w:t>
              <w:br/>
              <w:t>Trainee 1—N Credential</w:t>
              <w:br/>
              <w:t>Credential 1—N SkillEvidence</w:t>
              <w:br/>
              <w:t>Employer 1—N Job</w:t>
              <w:br/>
              <w:t>Job 1—N Application</w:t>
              <w:br/>
              <w:t>Trainee 1—N Application</w:t>
              <w:br/>
              <w:t>Application 1—N EmploymentOutcome</w:t>
              <w:br/>
              <w:t>All critical mutations → AuditLog / SyncEvent</w:t>
            </w:r>
          </w:p>
        </w:tc>
      </w:tr>
    </w:tbl>
    <w:p/>
    <w:p>
      <w:pPr>
        <w:pStyle w:val="Heading1"/>
      </w:pPr>
      <w:r>
        <w:t>12. Credential &amp; Verification Design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6F8"/>
          </w:tcPr>
          <w:p>
            <w:r>
              <w:rPr>
                <w:rFonts w:ascii="Consolas" w:hAnsi="Consolas"/>
                <w:sz w:val="16"/>
              </w:rPr>
              <w:t>Canonical Credential Payload</w:t>
              <w:br/>
              <w:t xml:space="preserve">        ↓</w:t>
              <w:br/>
              <w:t>Canonical JSON serialization</w:t>
              <w:br/>
              <w:t xml:space="preserve">        ↓</w:t>
              <w:br/>
              <w:t>Ed25519 signature (issuer private key)</w:t>
              <w:br/>
              <w:t xml:space="preserve">        ↓</w:t>
              <w:br/>
              <w:t>Store credential + signature + status</w:t>
              <w:br/>
              <w:t xml:space="preserve">        ↓</w:t>
              <w:br/>
              <w:t>QR encodes short verification URL + credential_id</w:t>
              <w:br/>
              <w:t xml:space="preserve">        ↓</w:t>
              <w:br/>
              <w:t>Verifier fetches record + validates signature + status</w:t>
            </w:r>
          </w:p>
        </w:tc>
      </w:tr>
    </w:tbl>
    <w:p/>
    <w:p>
      <w:r>
        <w:t>Use a key-management abstraction so the cryptographic algorithm can be changed without redesigning the credential API. Production deployment should use managed secrets/HSM-capable infrastructure where required. DigiLocker integration is a future adapter; the MVP should not depend on external issuance APIs. The supplied research notes DigiLocker provides issuer/requester/API-based digital document rails. [S2]</w:t>
      </w:r>
    </w:p>
    <w:p>
      <w:pPr>
        <w:pStyle w:val="Heading1"/>
      </w:pPr>
      <w:r>
        <w:t>13. Employment Matching</w:t>
      </w:r>
    </w:p>
    <w:p>
      <w:r>
        <w:t>Use a hybrid model: deterministic matching in the critical path, AI for parsing/explanation. The match engine consumes normalized requirements and verified candidate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6F8"/>
          </w:tcPr>
          <w:p>
            <w:r>
              <w:rPr>
                <w:rFonts w:ascii="Consolas" w:hAnsi="Consolas"/>
                <w:sz w:val="16"/>
              </w:rPr>
              <w:t>Job Requirement</w:t>
              <w:br/>
              <w:t xml:space="preserve"> ├── required skills</w:t>
              <w:br/>
              <w:t xml:space="preserve"> ├── optional skills</w:t>
              <w:br/>
              <w:t xml:space="preserve"> ├── location</w:t>
              <w:br/>
              <w:t xml:space="preserve"> ├── experience</w:t>
              <w:br/>
              <w:t xml:space="preserve"> └── credential constraints</w:t>
              <w:br/>
              <w:t xml:space="preserve">            ↓</w:t>
              <w:br/>
              <w:t>Candidate Evidence Graph</w:t>
              <w:br/>
              <w:t xml:space="preserve">            ↓</w:t>
              <w:br/>
              <w:t>Deterministic scoring</w:t>
              <w:br/>
              <w:t xml:space="preserve">            ↓</w:t>
              <w:br/>
              <w:t>Explainable result</w:t>
              <w:br/>
              <w:t xml:space="preserve">            ↓</w:t>
              <w:br/>
              <w:t>Optional AI explanation</w:t>
            </w:r>
          </w:p>
        </w:tc>
      </w:tr>
    </w:tbl>
    <w:p/>
    <w:p>
      <w:r>
        <w:t>Do not use an opaque ML score as the sole hiring decision. Store the matched requirement set so the employer can inspect why a result was returned.</w:t>
      </w:r>
    </w:p>
    <w:p>
      <w:pPr>
        <w:pStyle w:val="Heading1"/>
      </w:pPr>
      <w:r>
        <w:t>14. AI / RAG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6F8"/>
          </w:tcPr>
          <w:p>
            <w:r>
              <w:rPr>
                <w:rFonts w:ascii="Consolas" w:hAnsi="Consolas"/>
                <w:sz w:val="16"/>
              </w:rPr>
              <w:t>User Query</w:t>
              <w:br/>
              <w:t xml:space="preserve">   ↓</w:t>
              <w:br/>
              <w:t>Intent / safety gate</w:t>
              <w:br/>
              <w:t xml:space="preserve">   ↓</w:t>
              <w:br/>
              <w:t>Retriever</w:t>
              <w:br/>
              <w:t xml:space="preserve">   ├── Course content</w:t>
              <w:br/>
              <w:t xml:space="preserve">   ├── Programme metadata</w:t>
              <w:br/>
              <w:t xml:space="preserve">   ├── Verified skills</w:t>
              <w:br/>
              <w:t xml:space="preserve">   ├── Job catalogue</w:t>
              <w:br/>
              <w:t xml:space="preserve">   └── Approved career knowledge</w:t>
              <w:br/>
              <w:t xml:space="preserve">   ↓</w:t>
              <w:br/>
              <w:t>Context window</w:t>
              <w:br/>
              <w:t xml:space="preserve">   ↓</w:t>
              <w:br/>
              <w:t>LLM Provider Adapter</w:t>
              <w:br/>
              <w:t xml:space="preserve">   ↓</w:t>
              <w:br/>
              <w:t>Grounding / policy checks</w:t>
              <w:br/>
              <w:t xml:space="preserve">   ↓</w:t>
              <w:br/>
              <w:t>Answer + evidence</w:t>
            </w:r>
          </w:p>
        </w:tc>
      </w:tr>
    </w:tbl>
    <w:p/>
    <w:p>
      <w:pPr>
        <w:pStyle w:val="ListBullet"/>
      </w:pPr>
      <w:r>
        <w:t>No unrestricted web browsing from the chatbot in the MVP.</w:t>
      </w:r>
    </w:p>
    <w:p>
      <w:pPr>
        <w:pStyle w:val="ListBullet"/>
      </w:pPr>
      <w:r>
        <w:t>Prefer retrieved source chunks and structured records over model memory.</w:t>
      </w:r>
    </w:p>
    <w:p>
      <w:pPr>
        <w:pStyle w:val="ListBullet"/>
      </w:pPr>
      <w:r>
        <w:t>Log prompt/response metadata without persisting unnecessary personal data.</w:t>
      </w:r>
    </w:p>
    <w:p>
      <w:pPr>
        <w:pStyle w:val="ListBullet"/>
      </w:pPr>
      <w:r>
        <w:t>Redact sensitive fields before sending to third-party model providers when possible.</w:t>
      </w:r>
    </w:p>
    <w:p>
      <w:pPr>
        <w:pStyle w:val="ListBullet"/>
      </w:pPr>
      <w:r>
        <w:t>Core learning, attendance and certificate functions must not depend on AI availability.</w:t>
      </w:r>
    </w:p>
    <w:p>
      <w:pPr>
        <w:pStyle w:val="Heading1"/>
      </w:pPr>
      <w:r>
        <w:t>15. Multilingual / Bhashini Adapter</w:t>
      </w:r>
    </w:p>
    <w:p>
      <w:r>
        <w:t>Implement an adapter interface rather than coupling the product directly to one language provider.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6F8"/>
          </w:tcPr>
          <w:p>
            <w:r>
              <w:rPr>
                <w:rFonts w:ascii="Consolas" w:hAnsi="Consolas"/>
                <w:sz w:val="16"/>
              </w:rPr>
              <w:t>interface LanguageProvider {</w:t>
              <w:br/>
              <w:t xml:space="preserve">  translate(text, source, target)</w:t>
              <w:br/>
              <w:t xml:space="preserve">  speechToText(audio, language)</w:t>
              <w:br/>
              <w:t xml:space="preserve">  textToSpeech(text, language)</w:t>
              <w:br/>
              <w:t>}</w:t>
            </w:r>
          </w:p>
        </w:tc>
      </w:tr>
    </w:tbl>
    <w:p/>
    <w:p>
      <w:r>
        <w:t>BHASHINI is a suitable candidate provider because its official platform exposes APIs, AI models, language services, datasets and developer resources through organization registration. The TRD deliberately does not claim fully offline BHASHINI operation; the local product falls back to cached text, pretranslated content and platform-native/local speech capabilities where available. [W3]</w:t>
      </w:r>
    </w:p>
    <w:p>
      <w:pPr>
        <w:pStyle w:val="Heading1"/>
      </w:pPr>
      <w:r>
        <w:t>16.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888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96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728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Auth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/v1/programmes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Create programme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/v1/nominations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Submit nomination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ADMIN/TRAINER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GET /v1/trainees/:id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Read trainee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AUTHORIZED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/v1/attendance/events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Submit attendance event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TRAINER/DEVICE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/v1/sync/push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Push queued events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LOCAL_NODE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GET /v1/sync/pull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Pull changes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LOCAL_NODE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/v1/assessments/:id/attempts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Create attempt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TRAINEE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/v1/credentials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Issue credential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AUTHORIZED_ADMIN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GET /v1/credentials/:id/verify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Verify credential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PUBLIC/RESTRICTED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/v1/employers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Employer registration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EMPLOYER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/v1/jobs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Create job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EMPLOYER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GET /v1/jobs/:id/matches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Get explainable matches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EMPLOYER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/v1/applications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Apply to job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TRAINEE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/v1/outcomes/events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Record outcome milestone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EMPLOYER/ADMIN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GET /v1/analytics/funnel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Training-to-employment funnel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/v1/ai/chat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Career/learning assistant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AUTHORIZED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 /v1/integrations/:adapter/sync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Adapter-specific exchange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SYSTEM</w:t>
            </w:r>
          </w:p>
        </w:tc>
      </w:tr>
    </w:tbl>
    <w:p/>
    <w:p>
      <w:pPr>
        <w:pStyle w:val="Heading1"/>
      </w:pPr>
      <w:r>
        <w:t>17.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920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Authentication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Short-lived access token + refresh/session control; optional OTP/passwordless for low-friction flows where approved.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RBAC + resource-level authorization + institution scope enforcement.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Secrets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Environment/secret manager; never commit API keys.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Transport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HTTPS/TLS; local node uses secure pairing to cloud.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 at rest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Encrypted disks/storage where available; application-level encryption for especially sensitive values.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Audit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Immutable audit rows for defined sensitive actions.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Credential integrity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Ed25519 or equivalent digital signature; issuer key rotation procedure.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Abuse protection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Rate limiting, lockout/backoff, idempotency and anomaly monitoring.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Dependency isolation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AI and external integration providers are adapterized and timeout-bounded.</w:t>
            </w:r>
          </w:p>
        </w:tc>
      </w:tr>
    </w:tbl>
    <w:p/>
    <w:p>
      <w:pPr>
        <w:pStyle w:val="Heading1"/>
      </w:pPr>
      <w:r>
        <w:t>18. Privacy &amp; Compliance</w:t>
      </w:r>
    </w:p>
    <w:p>
      <w:r>
        <w:t>The DPDP Act 2023 and DPDP Rules 2025 are the baseline design target for personal-data processing. The official rules were notified in November 2025 and use phased commencement dates, so production deployment must re-check which obligations are in force at the time of launch. [W1][W2]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8064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Design treatment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Notice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Standalone, understandable notice describing data and purpose.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Purpose limitation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Separate attendance, learning, credential and employment purposes.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Minimization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Collect only attributes needed for the workflow.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Consent / lawful basis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Implement the legally applicable mechanism; do not assume consent is the only lawful basis.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Retention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Configurable policies by data type; delete/anonymize when no longer required subject to applicable obligations.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Rights / requests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Provide an internal workflow for access/correction/deletion/complaint handling as applicable.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Biometrics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Keep face data local/minimized where feasible; provide non-biometric fallback.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Vendor sharing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Provider adapters document what data leaves the system and why.</w:t>
            </w:r>
          </w:p>
        </w:tc>
      </w:tr>
    </w:tbl>
    <w:p/>
    <w:p>
      <w:pPr>
        <w:pStyle w:val="Heading1"/>
      </w:pPr>
      <w:r>
        <w:t>19.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835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Metrics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API latency, error rate, active sessions, sync lag, queue depth, local node uptime, cache hit rate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Logs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Structured JSON logs with correlation IDs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Tracing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Trace sync batch and long-running AI/integration operations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Alerts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Queue backlog, sync failure spike, certificate signing errors, repeated auth failures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Health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/health/live, /health/ready, local node status</w:t>
            </w:r>
          </w:p>
        </w:tc>
      </w:tr>
    </w:tbl>
    <w:p/>
    <w:p>
      <w:pPr>
        <w:pStyle w:val="Heading1"/>
      </w:pPr>
      <w:r>
        <w:t>20. Reliability &amp; Disaster Recovery</w:t>
      </w:r>
    </w:p>
    <w:p>
      <w:pPr>
        <w:pStyle w:val="ListBullet"/>
      </w:pPr>
      <w:r>
        <w:t>PostgreSQL: automated backups and point-in-time recovery according to hosting choice.</w:t>
      </w:r>
    </w:p>
    <w:p>
      <w:pPr>
        <w:pStyle w:val="ListBullet"/>
      </w:pPr>
      <w:r>
        <w:t>Object storage: versioning or immutable retention for published course/certificate artifacts where appropriate.</w:t>
      </w:r>
    </w:p>
    <w:p>
      <w:pPr>
        <w:pStyle w:val="ListBullet"/>
      </w:pPr>
      <w:r>
        <w:t>Local Fabric: append-only event queue survives application restart; repair tools can rebuild derived local state from events where practical.</w:t>
      </w:r>
    </w:p>
    <w:p>
      <w:pPr>
        <w:pStyle w:val="ListBullet"/>
      </w:pPr>
      <w:r>
        <w:t>Sync: dead-letter queue and replay tooling.</w:t>
      </w:r>
    </w:p>
    <w:p>
      <w:pPr>
        <w:pStyle w:val="ListBullet"/>
      </w:pPr>
      <w:r>
        <w:t>Credential: revoked status lives centrally; verification should fail closed if status cannot be determined for high-assurance contexts.</w:t>
      </w:r>
    </w:p>
    <w:p>
      <w:pPr>
        <w:pStyle w:val="ListBullet"/>
      </w:pPr>
      <w:r>
        <w:t>Runbooks: restore cloud database, reprovision local node, replay sync queue, revoke issuer key, rotate API secrets.</w:t>
      </w:r>
    </w:p>
    <w:p>
      <w:pPr>
        <w:pStyle w:val="Heading1"/>
      </w:pPr>
      <w:r>
        <w:t>21. Scalability &amp;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888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MVP approach</w:t>
            </w:r>
          </w:p>
        </w:tc>
        <w:tc>
          <w:tcPr>
            <w:tcW w:type="dxa" w:w="4464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Scale path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API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Stateless Fastify service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Horizontal replicas behind load balancer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Database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PostgreSQL with indexed relational schema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Read replicas/partitioning only when justified by measured load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Object storage; signed URLs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CDN / regional caching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Sync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Batch delta events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Queue workers + partitioned ingestion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Provider adapter + bounded concurrency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Dedicated inference tier / provider routing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Analytics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Materialized views / scheduled aggregates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Warehouse/OLAP if national-scale reporting requires it</w:t>
            </w:r>
          </w:p>
        </w:tc>
      </w:tr>
    </w:tbl>
    <w:p/>
    <w:p>
      <w:r>
        <w:t>Target prototype performance: common API responses &lt;500 ms server processing under demo load; offline client actions should feel local; sync is asynchronous. These are engineering targets, not measured production SLAs.</w:t>
      </w:r>
    </w:p>
    <w:p>
      <w:pPr>
        <w:pStyle w:val="Heading1"/>
      </w:pPr>
      <w:r>
        <w:t>22.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Test layer</w:t>
            </w:r>
          </w:p>
        </w:tc>
        <w:tc>
          <w:tcPr>
            <w:tcW w:type="dxa" w:w="8208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Coverage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Unit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Business rules, scoring, credential signatures, conflict rules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Integration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API + PostgreSQL + object storage + sync service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Offline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Disconnect network during course, quiz, attendance and assessment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Sync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Duplicate, reorder, retry, partial failure, conflict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Security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RBAC bypass, token misuse, injection, rate limiting, secret exposure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Attendance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Good/poor lighting, spoof samples, camera unavailable, QR fallback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Credential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Valid, tampered, revoked, unknown issuer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Grounding, prompt injection, hallucination fallback, data redaction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Performance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Concurrent local users, sync batches, media caching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Accessibility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Keyboard navigation, touch target size, text scaling, language changes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E2E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Nomination → learning → attendance → assessment → certificate → job → outcome</w:t>
            </w:r>
          </w:p>
        </w:tc>
      </w:tr>
    </w:tbl>
    <w:p/>
    <w:p>
      <w:pPr>
        <w:pStyle w:val="Heading1"/>
      </w:pPr>
      <w:r>
        <w:t>23. DevOps /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123C69"/>
          </w:tcPr>
          <w:p>
            <w:r/>
            <w:r>
              <w:rPr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8352"/>
            <w:vAlign w:val="center"/>
            <w:shd w:fill="123C69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Local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Developer workstations; mocked external integrations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Dev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Shared feature integration and test data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Staging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Near-production configuration; demo rehearsal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Demo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Stable seed data + isolated credentials + predictable network toggles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Production (future)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NCCT-approved infrastructure and security/compliance controls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6F8"/>
          </w:tcPr>
          <w:p>
            <w:r>
              <w:rPr>
                <w:rFonts w:ascii="Consolas" w:hAnsi="Consolas"/>
                <w:sz w:val="16"/>
              </w:rPr>
              <w:t>CI pipeline:</w:t>
              <w:br/>
              <w:t>lint → typecheck → unit tests → integration tests → build → security scan → deploy</w:t>
              <w:br/>
              <w:br/>
              <w:t>CD:</w:t>
              <w:br/>
              <w:t>staging auto-deploy → smoke tests → manual approval → production (future)</w:t>
            </w:r>
          </w:p>
        </w:tc>
      </w:tr>
    </w:tbl>
    <w:p/>
    <w:p>
      <w:pPr>
        <w:pStyle w:val="Heading1"/>
      </w:pPr>
      <w:r>
        <w:t>24. Configuration &amp; Secrets</w:t>
      </w:r>
    </w:p>
    <w:p>
      <w:pPr>
        <w:pStyle w:val="ListBullet"/>
      </w:pPr>
      <w:r>
        <w:t>All environment-specific values are externalized.</w:t>
      </w:r>
    </w:p>
    <w:p>
      <w:pPr>
        <w:pStyle w:val="ListBullet"/>
      </w:pPr>
      <w:r>
        <w:t>Separate public config from secrets.</w:t>
      </w:r>
    </w:p>
    <w:p>
      <w:pPr>
        <w:pStyle w:val="ListBullet"/>
      </w:pPr>
      <w:r>
        <w:t>Use distinct signing keys per environment.</w:t>
      </w:r>
    </w:p>
    <w:p>
      <w:pPr>
        <w:pStyle w:val="ListBullet"/>
      </w:pPr>
      <w:r>
        <w:t>Rotate AI/provider/API credentials without application rebuild.</w:t>
      </w:r>
    </w:p>
    <w:p>
      <w:pPr>
        <w:pStyle w:val="ListBullet"/>
      </w:pPr>
      <w:r>
        <w:t>Local Fabric pairing credentials must be revocable from the cloud.</w:t>
      </w:r>
    </w:p>
    <w:p>
      <w:pPr>
        <w:pStyle w:val="Heading1"/>
      </w:pPr>
      <w:r>
        <w:t>25.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9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6768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Exit criterion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Foundation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Repo, CI, PostgreSQL schema, auth, RBAC, base UI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Training operations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Programmes, nominations, profiles, batches, timetable, hostel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Offline core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 Fabric, content cache, SQLite, sync events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Attendance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QR first, face/liveness adapter, exception queue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Assessment &amp; credentials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Assessment engine, signing, verification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Employment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Employer/job/application/outcome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AI &amp; languages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RAG, provider adapters, multilingual UI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Hardening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Threat tests, sync chaos tests, demo rehearsal, documentation</w:t>
            </w:r>
          </w:p>
        </w:tc>
      </w:tr>
    </w:tbl>
    <w:p/>
    <w:p>
      <w:pPr>
        <w:pStyle w:val="Heading1"/>
      </w:pPr>
      <w:r>
        <w:t>26. ADR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ADR</w:t>
            </w:r>
          </w:p>
        </w:tc>
        <w:tc>
          <w:tcPr>
            <w:tcW w:type="dxa" w:w="763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1296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ADR-001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Hardware-agnostic deployment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ADR-002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Local-first LMS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ADR-003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Append-only sync events + server reconciliation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ADR-004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Multimodal attendance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ADR-005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Signed credentials; no blockchain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ADR-006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Deterministic/hybrid explainable matching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ADR-007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Bounded RAG AI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ADR-008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Integration adapter layer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ADR-009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Privacy by minimization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Accepted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ADR-010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Confirm SIH Hardware category interpretation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Open</w:t>
            </w:r>
          </w:p>
        </w:tc>
      </w:tr>
    </w:tbl>
    <w:p/>
    <w:p>
      <w:pPr>
        <w:pStyle w:val="Heading1"/>
      </w:pPr>
      <w:r>
        <w:t>27. Technical Risks &amp; Open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Risk / unknown</w:t>
            </w:r>
          </w:p>
        </w:tc>
        <w:tc>
          <w:tcPr>
            <w:tcW w:type="dxa" w:w="1440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6048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Mitigation / next step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SIH Hardware category interpretation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Confirm with SIH SPOC; keep optional local node architecture ready.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NCCT existing systems unknown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Obtain official NCCT docs; use adapter contracts.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Face model performance varies by device/conditions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QR/manual fallback; quality gate; local validation test set.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Biometric compliance requirements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 minimization + legal review; no Aadhaar coupling by assumption.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Offline sync conflicts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Immutable events + versioned entities + manual review.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Employer adoption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Small employer workflow, verified profiles, outcome feedback.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Bhashini/offline speech uncertainty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Adapter + cached/local fallback; no offline claim for Bhashini.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AI hallucination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RAG + source grounding + fallback to deterministic responses.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Media storage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Versioned content packages; selective offline caching.</w:t>
            </w:r>
          </w:p>
        </w:tc>
      </w:tr>
    </w:tbl>
    <w:p/>
    <w:p>
      <w:pPr>
        <w:pStyle w:val="Heading1"/>
      </w:pPr>
      <w:r>
        <w:t>28.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403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Technical mechanism</w:t>
            </w:r>
          </w:p>
        </w:tc>
        <w:tc>
          <w:tcPr>
            <w:tcW w:type="dxa" w:w="259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PRD trace</w:t>
            </w:r>
          </w:p>
        </w:tc>
        <w:tc>
          <w:tcPr>
            <w:tcW w:type="dxa" w:w="1872"/>
            <w:vAlign w:val="center"/>
            <w:shd w:fill="123C69"/>
          </w:tcPr>
          <w:p>
            <w:r/>
            <w:r>
              <w:rPr>
                <w:b/>
                <w:color w:val="FFFFFF"/>
                <w:sz w:val="16"/>
              </w:rPr>
              <w:t>TRD section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Architecture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Offline-first Local Fabric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PRD-FR-007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TRD §7–9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Attendance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Face/QR/manual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PRD-FR-008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TRD §10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Credentials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Signed QR verification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PRD-FR-010/011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TRD §12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Employment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Jobs/matching/outcomes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PRD-FR-013..016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TRD §13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Bounded RAG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PRD-FR-012/017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TRD §14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Multilingual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Provider adapter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PRD-FR-006/012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TRD §15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Security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RBAC/audit/encryption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PRD security requirements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TRD §17–18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Analytics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Training/employment funnel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PRD-FR-017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TRD §19/21</w:t>
            </w:r>
          </w:p>
        </w:tc>
      </w:tr>
    </w:tbl>
    <w:p/>
    <w:p>
      <w:pPr>
        <w:pStyle w:val="Heading1"/>
      </w:pPr>
      <w:r>
        <w:t>29. Reference Sources</w:t>
      </w:r>
    </w:p>
    <w:p>
      <w:r>
        <w:rPr>
          <w:b/>
        </w:rPr>
        <w:t>S1 — Official SIH 2026 Problem Statement SIH26087 (provided in the project source)</w:t>
      </w:r>
      <w:r>
        <w:t xml:space="preserve"> — https://sih.gov.in/sih2026PS</w:t>
      </w:r>
    </w:p>
    <w:p>
      <w:r>
        <w:rPr>
          <w:b/>
        </w:rPr>
        <w:t>S2 — Offline-first / rural learning / edge research corpus supplied in the project workspace</w:t>
      </w:r>
      <w:r>
        <w:t xml:space="preserve"> — Project research corpus; see internal source files supplied by the team</w:t>
      </w:r>
    </w:p>
    <w:p>
      <w:r>
        <w:rPr>
          <w:b/>
        </w:rPr>
        <w:t>S3 — NCCT operational / government-platform research corpus supplied in the project workspace</w:t>
      </w:r>
      <w:r>
        <w:t xml:space="preserve"> — Project research corpus; NCCT-specific details are explicitly marked unverified where evidence was absent</w:t>
      </w:r>
    </w:p>
    <w:p>
      <w:r>
        <w:rPr>
          <w:b/>
        </w:rPr>
        <w:t>W1 — Ministry of Electronics and Information Technology — Digital Personal Data Protection Act, 2023</w:t>
      </w:r>
      <w:r>
        <w:t xml:space="preserve"> — https://www.meity.gov.in/static/uploads/2024/02/Digital-Personal-Data-Protection-Act-2023.pdf</w:t>
      </w:r>
    </w:p>
    <w:p>
      <w:r>
        <w:rPr>
          <w:b/>
        </w:rPr>
        <w:t>W2 — MeitY — Digital Personal Data Protection Rules, 2025</w:t>
      </w:r>
      <w:r>
        <w:t xml:space="preserve"> — https://www.meity.gov.in/documents/act-and-policies/digital-personal-data-protection-rules-2025-gDOxUjMtQWa</w:t>
      </w:r>
    </w:p>
    <w:p>
      <w:r>
        <w:rPr>
          <w:b/>
        </w:rPr>
        <w:t>W3 — Bhashini — National Language Translation Mission</w:t>
      </w:r>
      <w:r>
        <w:t xml:space="preserve"> — https://bhashini.gov.in/</w:t>
      </w:r>
    </w:p>
    <w:p>
      <w:r>
        <w:rPr>
          <w:b/>
        </w:rPr>
        <w:t>W4 — STQC — Biometric Devices Testing and Certification</w:t>
      </w:r>
      <w:r>
        <w:t xml:space="preserve"> — https://www.stqc.gov.in/bio-metric-devices-testing-and-certification-0</w:t>
      </w:r>
    </w:p>
    <w:p>
      <w:r>
        <w:rPr>
          <w:b/>
        </w:rPr>
        <w:t>W5 — DigiLocker — Government digital document platform (integration target; production access subject to onboarding/authorization)</w:t>
      </w:r>
      <w:r>
        <w:t xml:space="preserve"> — https://www.digilocker.gov.in/</w:t>
      </w:r>
    </w:p>
    <w:p>
      <w:r>
        <w:t>Technical research anchors from the supplied corpus include Hillier (2018); Dai et al. (2022); Linhalis et al. (2026); Febrianty et al. (2026); Maro et al. (2023/2024); Surantha &amp; Sugijakko (2024); Abiodun et al. (2026); Tanaka (2026); Stanelytė (2026); Wood et al. (2024); Koca &amp; Ortakaya (2023); and the additional sources listed in the team research corpus. These support architecture choices but do not establish NCCT-specific undocumented facts.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FF7E6"/>
          </w:tcPr>
          <w:p>
            <w:r>
              <w:rPr>
                <w:b/>
                <w:color w:val="123C69"/>
              </w:rPr>
              <w:t>Production readiness note</w:t>
              <w:br/>
            </w:r>
            <w:r>
              <w:rPr>
                <w:sz w:val="19"/>
              </w:rPr>
              <w:t>This TRD is a detailed SIH prototype blueprint. It is not a substitute for NCCT system documentation, security assessment, legal review, accessibility testing, or production procurement specifications. All NCCT-specific unknowns should be reconciled before a real deployment.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Sahakar-Link | SIH26087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Technical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C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6F9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C6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