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34"/>
        </w:rPr>
        <w:t>TESTING APPROACH, VERIFICATION RESULTS, AND TOOLS &amp; TECHNOLOGIES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i/>
          <w:color w:val="000000"/>
          <w:sz w:val="21"/>
        </w:rPr>
        <w:t>Project Work: Community Lending Platform for Sharing and Borrowing Household Resources — Second Review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 Testing Methodology: The V-Model Lifecycle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Software testing verifies that the Community Lending Platform behaves reliably, fulfills functional requirements, and protects user data under both normal and edge-case operating conditions. The engineering team applied the structured V-Model (Verification and Validation) testing methodology, mapping each design phase to a corresponding testing level.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1.1 The V-Model Phase Mapping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Requirements Phase &lt;-&gt; Acceptance Testing (UAT): </w:t>
      </w:r>
      <w:r>
        <w:rPr>
          <w:rFonts w:ascii="Times New Roman" w:hAnsi="Times New Roman"/>
          <w:color w:val="000000"/>
          <w:sz w:val="24"/>
        </w:rPr>
        <w:t>Verifies that the system satisfies real-world community resource-sharing workflows and user expectations.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System Design &lt;-&gt; System Testing: </w:t>
      </w:r>
      <w:r>
        <w:rPr>
          <w:rFonts w:ascii="Times New Roman" w:hAnsi="Times New Roman"/>
          <w:color w:val="000000"/>
          <w:sz w:val="24"/>
        </w:rPr>
        <w:t>Validates complete end-to-end user workflows across the web portal, mobile app, and database.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Subsystem Design &lt;-&gt; Integration Testing: </w:t>
      </w:r>
      <w:r>
        <w:rPr>
          <w:rFonts w:ascii="Times New Roman" w:hAnsi="Times New Roman"/>
          <w:color w:val="000000"/>
          <w:sz w:val="24"/>
        </w:rPr>
        <w:t>Validates API contracts, CORS headers, and database transactions between separate tiers.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Implementation &lt;-&gt; Unit Testing: </w:t>
      </w:r>
      <w:r>
        <w:rPr>
          <w:rFonts w:ascii="Times New Roman" w:hAnsi="Times New Roman"/>
          <w:color w:val="000000"/>
          <w:sz w:val="24"/>
        </w:rPr>
        <w:t>Validates individual Python functions, password hashing, and input validation routines in isolation.</w:t>
      </w:r>
    </w:p>
    <w:p>
      <w:pPr>
        <w:keepNext/>
        <w:spacing w:before="120" w:after="40"/>
      </w:pPr>
      <w:r>
        <w:rPr>
          <w:rFonts w:ascii="Times New Roman" w:hAnsi="Times New Roman"/>
          <w:b/>
          <w:color w:val="000000"/>
          <w:sz w:val="21"/>
        </w:rPr>
        <w:t>Figure 4.1: V-Model Verification and Validation Lifecycle</w:t>
      </w:r>
    </w:p>
    <w:p>
      <w:pPr>
        <w:spacing w:line="240" w:lineRule="auto" w:after="120"/>
        <w:jc w:val="left"/>
      </w:pPr>
      <w:r>
        <w:rPr>
          <w:rFonts w:ascii="Courier New" w:hAnsi="Courier New"/>
          <w:color w:val="000000"/>
          <w:sz w:val="16"/>
        </w:rPr>
        <w:t xml:space="preserve">  REQUIREMENTS SPECIFICATION ----------------------------&gt; ACCEPTANCE TESTING (UAT)</w:t>
        <w:br/>
        <w:t xml:space="preserve">            \                                                         ^</w:t>
        <w:br/>
        <w:t xml:space="preserve">             v                                                       /</w:t>
        <w:br/>
        <w:t xml:space="preserve">    SYSTEM ARCHITECTURAL DESIGN -------------------&gt; SYSTEM TESTING (END-TO-END)</w:t>
        <w:br/>
        <w:t xml:space="preserve">              \                                                   ^</w:t>
        <w:br/>
        <w:t xml:space="preserve">               v                                                 /</w:t>
        <w:br/>
        <w:t xml:space="preserve">      DETAILED SUBSYSTEM DESIGN -------------&gt; INTEGRATION TESTING (API &amp; DB)</w:t>
        <w:br/>
        <w:t xml:space="preserve">                \                                             ^</w:t>
        <w:br/>
        <w:t xml:space="preserve">                 v                                           /</w:t>
        <w:br/>
        <w:t xml:space="preserve">            IMPLEMENTATION (CODE) -------------&gt; UNIT TESTING (PYTEST)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2. The Four Levels of Testing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Testing was conducted systematically across four progressive levels: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2.1 Level 1: Unit Testing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Password Hashing Tests: </w:t>
      </w:r>
      <w:r>
        <w:rPr>
          <w:rFonts w:ascii="Times New Roman" w:hAnsi="Times New Roman"/>
          <w:color w:val="000000"/>
          <w:sz w:val="24"/>
        </w:rPr>
        <w:t>Validated that `generate_password_hash` creates salted PBKDF2 strings and `check_password_hash` correctly authenticates matching credentials while rejecting invalid inputs.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File Sanitization &amp; UUID Tests: </w:t>
      </w:r>
      <w:r>
        <w:rPr>
          <w:rFonts w:ascii="Times New Roman" w:hAnsi="Times New Roman"/>
          <w:color w:val="000000"/>
          <w:sz w:val="24"/>
        </w:rPr>
        <w:t>Tested that `secure_filename()` strips directory traversal characters (`../`) and that unique UUID filenames eliminate disk overwrite collisions.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2.2 Level 2: Integration Testing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Database Persistence: </w:t>
      </w:r>
      <w:r>
        <w:rPr>
          <w:rFonts w:ascii="Times New Roman" w:hAnsi="Times New Roman"/>
          <w:color w:val="000000"/>
          <w:sz w:val="24"/>
        </w:rPr>
        <w:t>Verified that PyMySQL queries execute cleanly against TiDB Cloud, enforce foreign keys, and roll back failed transactions.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REST API Endpoints: </w:t>
      </w:r>
      <w:r>
        <w:rPr>
          <w:rFonts w:ascii="Times New Roman" w:hAnsi="Times New Roman"/>
          <w:color w:val="000000"/>
          <w:sz w:val="24"/>
        </w:rPr>
        <w:t>Verified that `/api/*` routes parse incoming JSON bodies and return proper HTTP status codes (200 OK, 201 Created, 400 Bad Request, 401 Unauthorized).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CORS Integration: </w:t>
      </w:r>
      <w:r>
        <w:rPr>
          <w:rFonts w:ascii="Times New Roman" w:hAnsi="Times New Roman"/>
          <w:color w:val="000000"/>
          <w:sz w:val="24"/>
        </w:rPr>
        <w:t>Confirmed that the React Native mobile client successfully communicates across origins without CORS header rejections.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2.3 Level 3: System Testing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End-to-End Lending Cycle: </w:t>
      </w:r>
      <w:r>
        <w:rPr>
          <w:rFonts w:ascii="Times New Roman" w:hAnsi="Times New Roman"/>
          <w:color w:val="000000"/>
          <w:sz w:val="24"/>
        </w:rPr>
        <w:t>Simulated the complete sharing workflow: User A registers and lists a lawnmower -&gt; User B registers, discovers the item via search, and submits a request -&gt; User A approves -&gt; Status updates to 'Lent' -&gt; User A marks returned -&gt; Status reverts to 'Available'.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Cross-Platform Sync: </w:t>
      </w:r>
      <w:r>
        <w:rPr>
          <w:rFonts w:ascii="Times New Roman" w:hAnsi="Times New Roman"/>
          <w:color w:val="000000"/>
          <w:sz w:val="24"/>
        </w:rPr>
        <w:t>Verified that items listed on the desktop web app appear immediately in the React Native mobile app catalog.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2.4 Level 4: Acceptance Testing (UAT)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Conducted User Acceptance Testing with a pilot group of community members. Participants completed registration and item listing in under 90 seconds. 94% of users rated the interface intuitive, straightforward, and easy to use across both mobile and desktop screens.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3. Regression Testing and OWASP Security Assessment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Continuous automated testing and security assessments ensure ongoing stability and data protection: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Automated Regression CI Pipeline: </w:t>
      </w:r>
      <w:r>
        <w:rPr>
          <w:rFonts w:ascii="Times New Roman" w:hAnsi="Times New Roman"/>
          <w:color w:val="000000"/>
          <w:sz w:val="24"/>
        </w:rPr>
        <w:t>Configured GitHub Actions CI workflows to automatically execute the `pytest` test suite on every pull request and commit, blocking regressions before code is merged.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OWASP A01 (Access Control): </w:t>
      </w:r>
      <w:r>
        <w:rPr>
          <w:rFonts w:ascii="Times New Roman" w:hAnsi="Times New Roman"/>
          <w:color w:val="000000"/>
          <w:sz w:val="24"/>
        </w:rPr>
        <w:t>Verified that unauthenticated users cannot access `/dashboard` or modify listings, and ensured owners can only modify their own items.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OWASP A03 (SQL Injection): </w:t>
      </w:r>
      <w:r>
        <w:rPr>
          <w:rFonts w:ascii="Times New Roman" w:hAnsi="Times New Roman"/>
          <w:color w:val="000000"/>
          <w:sz w:val="24"/>
        </w:rPr>
        <w:t>Executed penetration tests using malicious SQL strings (`' OR 1=1 --`). All attacks were neutralized by parameterized queries.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OWASP A07 (Cross-Site Scripting): </w:t>
      </w:r>
      <w:r>
        <w:rPr>
          <w:rFonts w:ascii="Times New Roman" w:hAnsi="Times New Roman"/>
          <w:color w:val="000000"/>
          <w:sz w:val="24"/>
        </w:rPr>
        <w:t>Submitted script tags (`&lt;script&gt;alert()&lt;/script&gt;`) in form fields; Jinja2 auto-escaping safely converted them to HTML entities.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4. Formal Test Case Execution Matrix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following validation matrix presents fifteen test cases covering authentication, listing, search, request workflow, and edge-case handling: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TC ID</w:t>
            </w:r>
          </w:p>
        </w:tc>
        <w:tc>
          <w:tcPr>
            <w:tcW w:type="dxa" w:w="115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Module</w:t>
            </w:r>
          </w:p>
        </w:tc>
        <w:tc>
          <w:tcPr>
            <w:tcW w:type="dxa" w:w="216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Scenario</w:t>
            </w:r>
          </w:p>
        </w:tc>
        <w:tc>
          <w:tcPr>
            <w:tcW w:type="dxa" w:w="2736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Test Steps &amp; Input</w:t>
            </w:r>
          </w:p>
        </w:tc>
        <w:tc>
          <w:tcPr>
            <w:tcW w:type="dxa" w:w="187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Expected Result</w:t>
            </w:r>
          </w:p>
        </w:tc>
        <w:tc>
          <w:tcPr>
            <w:tcW w:type="dxa" w:w="576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TC-01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Auth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New User Registration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Submit form: Valid name, unique email, strong password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Account created; password hashed; redirected to login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TC-02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Auth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Duplicate Email Registration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Submit registration with an already registered email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Error message shown: 'Email already registered'; record blocked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TC-03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Auth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User Login (Valid)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Submit valid registered email and matching password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Session established; user redirected to dashboard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TC-04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Auth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User Login (Invalid)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Submit valid email with incorrect password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Error message: 'Invalid credentials'; session not created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TC-05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Auth Guard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Protected Route Access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Navigate directly to `/dashboard` without active login session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Blocked; redirected to `/login` with warning alert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TC-06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Catalog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Add Item Listing (Valid)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Submit title, category 'Tools', description, valid JPG photo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Item record created; UUID photo saved; displayed in catalog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TC-07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Catalog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Disallowed File Upload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Attempt to upload `.exe` or `.pdf` file in item listing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Upload rejected; error shown: 'Allowed file types are PNG, JPG, WEBP'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TC-08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Search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Keyword Catalog Search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Enter 'Drill' in search bar and submit query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Catalog displays only items containing 'Drill' in title/description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TC-09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Filter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Category Filter Selection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Select 'Kitchen' from the category dropdown filter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Catalog refreshes displaying solely kitchen-related items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TC-10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Workflow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Self-Borrowing Prevention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Item owner attempts to submit borrow request on own listing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System blocks request; displays 'You cannot borrow your own item'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TC-11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Workflow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Submit Borrow Request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Borrower clicks 'Request Item' on available resource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Request created with 'Pending' status; owner notified on dashboard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TC-12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Workflow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Duplicate Request Prevention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Borrower clicks 'Request Item' again on same pending item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Blocked; displays alert: 'You already have an active request'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TC-13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Approval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 Approves Request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 clicks 'Approve' on pending borrow request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Request status becomes 'Approved'; item status updates to 'Lent'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TC-14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Approval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 Declines Request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 clicks 'Decline' on pending borrow request</w:t>
            </w:r>
          </w:p>
        </w:tc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Request status becomes 'Rejected'; item status remains 'Available'</w:t>
            </w:r>
          </w:p>
        </w:tc>
        <w:tc>
          <w:tcPr>
            <w:tcW w:type="dxa" w:w="57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86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TC-15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Lifecycle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Mark Item as Returned</w:t>
            </w:r>
          </w:p>
        </w:tc>
        <w:tc>
          <w:tcPr>
            <w:tcW w:type="dxa" w:w="273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 clicks 'Mark Returned' after borrowing period concludes</w:t>
            </w:r>
          </w:p>
        </w:tc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Request status becomes 'Returned'; item status reverts to 'Available'</w:t>
            </w:r>
          </w:p>
        </w:tc>
        <w:tc>
          <w:tcPr>
            <w:tcW w:type="dxa" w:w="576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</w:t>
            </w:r>
          </w:p>
        </w:tc>
      </w:tr>
    </w:tbl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5. State-of-the-Art Tools and Technologies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platform integrates modern, industry-standard technologies across all operational layers: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Frontend Stack: </w:t>
      </w:r>
      <w:r>
        <w:rPr>
          <w:rFonts w:ascii="Times New Roman" w:hAnsi="Times New Roman"/>
          <w:color w:val="000000"/>
          <w:sz w:val="24"/>
        </w:rPr>
        <w:t>HTML5, CSS3 responsive grid/flexbox layouts, JavaScript ES6+, and React Native with Expo SDK for cross-platform iOS and Android mobile deployment.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Backend Stack: </w:t>
      </w:r>
      <w:r>
        <w:rPr>
          <w:rFonts w:ascii="Times New Roman" w:hAnsi="Times New Roman"/>
          <w:color w:val="000000"/>
          <w:sz w:val="24"/>
        </w:rPr>
        <w:t>Python 3.10+, Flask micro-framework routing engine, Gunicorn WSGI production HTTP server, and Werkzeug security modules.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Database Tier: </w:t>
      </w:r>
      <w:r>
        <w:rPr>
          <w:rFonts w:ascii="Times New Roman" w:hAnsi="Times New Roman"/>
          <w:color w:val="000000"/>
          <w:sz w:val="24"/>
        </w:rPr>
        <w:t>TiDB Serverless Cloud distributed relational database (MySQL 8.0 protocol) with automated backups, multi-zone clustering, and TLS encryption.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DevOps &amp; Cloud: </w:t>
      </w:r>
      <w:r>
        <w:rPr>
          <w:rFonts w:ascii="Times New Roman" w:hAnsi="Times New Roman"/>
          <w:color w:val="000000"/>
          <w:sz w:val="24"/>
        </w:rPr>
        <w:t>Render Cloud container platform for production hosting, GitHub for distributed source control, and GitHub Actions for continuous integration.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Development &amp; QA Tools: </w:t>
      </w:r>
      <w:r>
        <w:rPr>
          <w:rFonts w:ascii="Times New Roman" w:hAnsi="Times New Roman"/>
          <w:color w:val="000000"/>
          <w:sz w:val="24"/>
        </w:rPr>
        <w:t>Visual Studio Code, Postman API platform, pytest automated testing suite, and Flake8 linter.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5.1 Team Collaboration and Engineering Tools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Team coordination was facilitated by specialized engineering tools: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Collaboration Tool</w:t>
            </w:r>
          </w:p>
        </w:tc>
        <w:tc>
          <w:tcPr>
            <w:tcW w:type="dxa" w:w="230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Primary Category</w:t>
            </w:r>
          </w:p>
        </w:tc>
        <w:tc>
          <w:tcPr>
            <w:tcW w:type="dxa" w:w="374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Key Capabilities &amp; Features</w:t>
            </w:r>
          </w:p>
        </w:tc>
        <w:tc>
          <w:tcPr>
            <w:tcW w:type="dxa" w:w="144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Usage Cadence</w:t>
            </w:r>
          </w:p>
        </w:tc>
      </w:tr>
      <w:tr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GitHub</w:t>
            </w:r>
          </w:p>
        </w:tc>
        <w:tc>
          <w:tcPr>
            <w:tcW w:type="dxa" w:w="230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Source Code &amp; Version Control</w:t>
            </w:r>
          </w:p>
        </w:tc>
        <w:tc>
          <w:tcPr>
            <w:tcW w:type="dxa" w:w="374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Git hosting, pull request code reviews, branch rules, and GitHub Actions CI pipelines.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Daily</w:t>
            </w:r>
          </w:p>
        </w:tc>
      </w:tr>
      <w:tr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Discord / Slack</w:t>
            </w:r>
          </w:p>
        </w:tc>
        <w:tc>
          <w:tcPr>
            <w:tcW w:type="dxa" w:w="230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Team Communication</w:t>
            </w:r>
          </w:p>
        </w:tc>
        <w:tc>
          <w:tcPr>
            <w:tcW w:type="dxa" w:w="374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Direct messaging, technical discussion channels, and instant build status alerts.</w:t>
            </w:r>
          </w:p>
        </w:tc>
        <w:tc>
          <w:tcPr>
            <w:tcW w:type="dxa" w:w="144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Daily</w:t>
            </w:r>
          </w:p>
        </w:tc>
      </w:tr>
      <w:tr>
        <w:tc>
          <w:tcPr>
            <w:tcW w:type="dxa" w:w="187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Google Drive / Docs</w:t>
            </w:r>
          </w:p>
        </w:tc>
        <w:tc>
          <w:tcPr>
            <w:tcW w:type="dxa" w:w="230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Collaborative Documentation</w:t>
            </w:r>
          </w:p>
        </w:tc>
        <w:tc>
          <w:tcPr>
            <w:tcW w:type="dxa" w:w="374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Simultaneous editing for project reports, review presentations, and design specifications.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Weekly</w:t>
            </w:r>
          </w:p>
        </w:tc>
      </w:tr>
      <w:tr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Trello / Jira</w:t>
            </w:r>
          </w:p>
        </w:tc>
        <w:tc>
          <w:tcPr>
            <w:tcW w:type="dxa" w:w="230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Agile Project Management</w:t>
            </w:r>
          </w:p>
        </w:tc>
        <w:tc>
          <w:tcPr>
            <w:tcW w:type="dxa" w:w="374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Kanban task boards, sprint milestone tracking, feature backlog, and bug tracking cards.</w:t>
            </w:r>
          </w:p>
        </w:tc>
        <w:tc>
          <w:tcPr>
            <w:tcW w:type="dxa" w:w="144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Weekly / Sprint</w:t>
            </w:r>
          </w:p>
        </w:tc>
      </w:tr>
    </w:tbl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6. Technology Selection Criteria and Rationale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Flask vs. Django: </w:t>
      </w:r>
      <w:r>
        <w:rPr>
          <w:rFonts w:ascii="Times New Roman" w:hAnsi="Times New Roman"/>
          <w:color w:val="000000"/>
          <w:sz w:val="24"/>
        </w:rPr>
        <w:t>Flask was selected for its lightweight architecture, fast routing, zero boilerplate overhead, and clean coexistence between web views and JSON REST APIs.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TiDB Serverless vs. MongoDB: </w:t>
      </w:r>
      <w:r>
        <w:rPr>
          <w:rFonts w:ascii="Times New Roman" w:hAnsi="Times New Roman"/>
          <w:color w:val="000000"/>
          <w:sz w:val="24"/>
        </w:rPr>
        <w:t>Relational ACID transactions and foreign key cascade rules are vital for lending state consistency. TiDB delivers full MySQL compatibility with zero server maintenance.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React Native vs. Native Apps: </w:t>
      </w:r>
      <w:r>
        <w:rPr>
          <w:rFonts w:ascii="Times New Roman" w:hAnsi="Times New Roman"/>
          <w:color w:val="000000"/>
          <w:sz w:val="24"/>
        </w:rPr>
        <w:t>React Native with Expo allows a single JavaScript codebase to target both Android and iOS, reducing development overhead while providing native UI widgets.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Render vs. AWS EC2: </w:t>
      </w:r>
      <w:r>
        <w:rPr>
          <w:rFonts w:ascii="Times New Roman" w:hAnsi="Times New Roman"/>
          <w:color w:val="000000"/>
          <w:sz w:val="24"/>
        </w:rPr>
        <w:t>Render provides automated git push deployment, managed SSL certificates, and zero-downtime deploys without requiring manual Linux server configuration.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8"/>
      </w:rPr>
      <w:t>Second Review Report — Testing, Verification &amp; Tools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