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E19963" w14:textId="77777777" w:rsidR="001B54B4" w:rsidRDefault="00000000">
      <w:pPr>
        <w:spacing w:after="40"/>
      </w:pPr>
      <w:r>
        <w:rPr>
          <w:b/>
          <w:sz w:val="32"/>
        </w:rPr>
        <w:t>3. TESTING APPROACH, PLANS AND TEST RESULTS</w:t>
      </w:r>
    </w:p>
    <w:p w14:paraId="49C65630" w14:textId="77777777" w:rsidR="001B54B4" w:rsidRDefault="00000000">
      <w:r>
        <w:rPr>
          <w:i/>
          <w:sz w:val="22"/>
        </w:rPr>
        <w:t>Project Work: Community Lending Platform for Sharing and Borrowing Household Resources — Second Review</w:t>
      </w:r>
    </w:p>
    <w:p w14:paraId="58E54681" w14:textId="77777777" w:rsidR="001B54B4" w:rsidRDefault="00000000">
      <w:pPr>
        <w:keepNext/>
        <w:spacing w:before="200" w:after="60" w:line="288" w:lineRule="auto"/>
      </w:pPr>
      <w:r>
        <w:rPr>
          <w:b/>
          <w:sz w:val="28"/>
        </w:rPr>
        <w:t>1. Testing Approach and Strategy</w:t>
      </w:r>
    </w:p>
    <w:p w14:paraId="6ECE9F3F" w14:textId="77777777" w:rsidR="001B54B4" w:rsidRDefault="00000000">
      <w:pPr>
        <w:spacing w:after="80" w:line="360" w:lineRule="auto"/>
        <w:jc w:val="both"/>
      </w:pPr>
      <w:r>
        <w:t>Testing ensures that the Community Lending Platform is reliable, secure, responsive, and easy to use. The project follows the standard software engineering V-Model, connecting every development stage directly with a corresponding verification and validation phase. This allows errors and edge cases to be identified and fixed early in the development lifecycle.</w:t>
      </w:r>
    </w:p>
    <w:p w14:paraId="07C032AB" w14:textId="77777777" w:rsidR="001B54B4" w:rsidRDefault="00000000">
      <w:pPr>
        <w:keepNext/>
        <w:spacing w:before="160" w:after="60"/>
        <w:jc w:val="center"/>
      </w:pPr>
      <w:r>
        <w:rPr>
          <w:noProof/>
        </w:rPr>
        <w:drawing>
          <wp:inline distT="0" distB="0" distL="0" distR="0" wp14:anchorId="66E9450C" wp14:editId="1E0ABBD9">
            <wp:extent cx="3840480" cy="1806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v_model.png"/>
                    <pic:cNvPicPr/>
                  </pic:nvPicPr>
                  <pic:blipFill>
                    <a:blip r:embed="rId8"/>
                    <a:stretch>
                      <a:fillRect/>
                    </a:stretch>
                  </pic:blipFill>
                  <pic:spPr>
                    <a:xfrm>
                      <a:off x="0" y="0"/>
                      <a:ext cx="3840480" cy="1806716"/>
                    </a:xfrm>
                    <a:prstGeom prst="rect">
                      <a:avLst/>
                    </a:prstGeom>
                  </pic:spPr>
                </pic:pic>
              </a:graphicData>
            </a:graphic>
          </wp:inline>
        </w:drawing>
      </w:r>
    </w:p>
    <w:p w14:paraId="73648A7B" w14:textId="77777777" w:rsidR="001B54B4" w:rsidRDefault="00000000">
      <w:pPr>
        <w:keepNext/>
        <w:spacing w:after="160"/>
        <w:jc w:val="center"/>
      </w:pPr>
      <w:r>
        <w:rPr>
          <w:b/>
          <w:sz w:val="20"/>
        </w:rPr>
        <w:t>Figure 8: V-Model Verification and Validation Lifecycle</w:t>
      </w:r>
    </w:p>
    <w:p w14:paraId="73219202" w14:textId="77777777" w:rsidR="001B54B4" w:rsidRDefault="00000000">
      <w:pPr>
        <w:keepNext/>
        <w:spacing w:before="140" w:after="40" w:line="288" w:lineRule="auto"/>
      </w:pPr>
      <w:r>
        <w:rPr>
          <w:b/>
          <w:sz w:val="26"/>
        </w:rPr>
        <w:t>1.1 The Four Progressive Levels of Testing</w:t>
      </w:r>
    </w:p>
    <w:p w14:paraId="69EB4458" w14:textId="77777777" w:rsidR="001B54B4" w:rsidRDefault="00000000">
      <w:pPr>
        <w:pStyle w:val="ListBullet"/>
        <w:spacing w:after="60" w:line="360" w:lineRule="auto"/>
        <w:jc w:val="both"/>
      </w:pPr>
      <w:r>
        <w:rPr>
          <w:b/>
        </w:rPr>
        <w:t xml:space="preserve">01 Unit Testing: </w:t>
      </w:r>
      <w:r>
        <w:t>Focuses on individual functions and components in isolation. Verifies PBKDF2 password hashing, UUID generation for photo uploads, and input validation functions. Target: &gt;=80% code coverage.</w:t>
      </w:r>
    </w:p>
    <w:p w14:paraId="01A9DA49" w14:textId="77777777" w:rsidR="001B54B4" w:rsidRDefault="00000000">
      <w:pPr>
        <w:pStyle w:val="ListBullet"/>
        <w:spacing w:after="60" w:line="360" w:lineRule="auto"/>
        <w:jc w:val="both"/>
      </w:pPr>
      <w:r>
        <w:rPr>
          <w:b/>
        </w:rPr>
        <w:t xml:space="preserve">02 Integration Testing: </w:t>
      </w:r>
      <w:r>
        <w:t>Verifies communication between different modules and external systems. Ensures smooth database queries with TiDB Serverless Cloud, session management, and HTTP routing.</w:t>
      </w:r>
    </w:p>
    <w:p w14:paraId="6C27CEBA" w14:textId="77777777" w:rsidR="001B54B4" w:rsidRDefault="00000000">
      <w:pPr>
        <w:pStyle w:val="ListBullet"/>
        <w:spacing w:after="60" w:line="360" w:lineRule="auto"/>
        <w:jc w:val="both"/>
      </w:pPr>
      <w:r>
        <w:rPr>
          <w:b/>
        </w:rPr>
        <w:t xml:space="preserve">03 System Testing: </w:t>
      </w:r>
      <w:r>
        <w:t>Tests the entire web application end-to-end in a production-equivalent environment. Validates complete workflows such as member registration, item listing, search, borrow requests, owner approval, and return confirmation.</w:t>
      </w:r>
    </w:p>
    <w:p w14:paraId="4E3295DB" w14:textId="77777777" w:rsidR="001B54B4" w:rsidRDefault="00000000">
      <w:pPr>
        <w:pStyle w:val="ListBullet"/>
        <w:spacing w:after="60" w:line="360" w:lineRule="auto"/>
        <w:jc w:val="both"/>
      </w:pPr>
      <w:r>
        <w:rPr>
          <w:b/>
        </w:rPr>
        <w:t xml:space="preserve">04 Acceptance Testing: </w:t>
      </w:r>
      <w:r>
        <w:t>User Acceptance Testing (UAT) validates that the platform meets community user requirements, practical lending needs, and usability expectations.</w:t>
      </w:r>
    </w:p>
    <w:p w14:paraId="05ABC150" w14:textId="77777777" w:rsidR="001B54B4" w:rsidRDefault="00000000">
      <w:pPr>
        <w:keepNext/>
        <w:spacing w:before="140" w:after="40" w:line="288" w:lineRule="auto"/>
      </w:pPr>
      <w:r>
        <w:rPr>
          <w:b/>
          <w:sz w:val="26"/>
        </w:rPr>
        <w:lastRenderedPageBreak/>
        <w:t>1.2 Regression and Security Testing</w:t>
      </w:r>
    </w:p>
    <w:p w14:paraId="2923C9DE" w14:textId="77777777" w:rsidR="001B54B4" w:rsidRDefault="00000000">
      <w:pPr>
        <w:pStyle w:val="ListBullet"/>
        <w:spacing w:after="60" w:line="360" w:lineRule="auto"/>
        <w:jc w:val="both"/>
      </w:pPr>
      <w:r>
        <w:rPr>
          <w:b/>
        </w:rPr>
        <w:t xml:space="preserve">Regression Testing: </w:t>
      </w:r>
      <w:r>
        <w:t>Automated test suites run automatically after any code update to ensure existing features remain fully functional without unintended bugs.</w:t>
      </w:r>
    </w:p>
    <w:p w14:paraId="5D041F24" w14:textId="77777777" w:rsidR="001B54B4" w:rsidRDefault="00000000">
      <w:pPr>
        <w:pStyle w:val="ListBullet"/>
        <w:spacing w:after="60" w:line="360" w:lineRule="auto"/>
        <w:jc w:val="both"/>
      </w:pPr>
      <w:r>
        <w:rPr>
          <w:b/>
        </w:rPr>
        <w:t xml:space="preserve">Security Testing: </w:t>
      </w:r>
      <w:r>
        <w:t>Checks against OWASP Top 10 vulnerabilities. Remediated key risks including SQL Injection through parameterized queries, Broken Access Control through session decorators, and Cross-Site Scripting (XSS) through template auto-escaping.</w:t>
      </w:r>
    </w:p>
    <w:p w14:paraId="022B8B96" w14:textId="77777777" w:rsidR="001B54B4" w:rsidRDefault="00000000">
      <w:pPr>
        <w:keepNext/>
        <w:spacing w:before="200" w:after="60" w:line="288" w:lineRule="auto"/>
      </w:pPr>
      <w:r>
        <w:rPr>
          <w:b/>
          <w:sz w:val="28"/>
        </w:rPr>
        <w:t>2. Verified Live Application Interfaces Under Test</w:t>
      </w:r>
    </w:p>
    <w:p w14:paraId="5B96B55C" w14:textId="77777777" w:rsidR="001B54B4" w:rsidRDefault="00000000">
      <w:pPr>
        <w:spacing w:after="80" w:line="360" w:lineRule="auto"/>
        <w:jc w:val="both"/>
      </w:pPr>
      <w:r>
        <w:t>Every screen of the web platform was comprehensively tested across desktop and mobile browsers. The live screenshots below document each user interface verified during system testing, covering member onboarding, catalog discovery, lending transactions, and account management:</w:t>
      </w:r>
    </w:p>
    <w:p w14:paraId="3FB86949" w14:textId="77777777" w:rsidR="001B54B4" w:rsidRDefault="00000000">
      <w:pPr>
        <w:keepNext/>
        <w:spacing w:before="160" w:after="60"/>
        <w:jc w:val="center"/>
      </w:pPr>
      <w:r>
        <w:rPr>
          <w:noProof/>
        </w:rPr>
        <w:drawing>
          <wp:inline distT="0" distB="0" distL="0" distR="0" wp14:anchorId="1CD5292F" wp14:editId="3899B024">
            <wp:extent cx="4023360" cy="2682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egister_screen.png"/>
                    <pic:cNvPicPr/>
                  </pic:nvPicPr>
                  <pic:blipFill>
                    <a:blip r:embed="rId9"/>
                    <a:stretch>
                      <a:fillRect/>
                    </a:stretch>
                  </pic:blipFill>
                  <pic:spPr>
                    <a:xfrm>
                      <a:off x="0" y="0"/>
                      <a:ext cx="4023360" cy="2682240"/>
                    </a:xfrm>
                    <a:prstGeom prst="rect">
                      <a:avLst/>
                    </a:prstGeom>
                  </pic:spPr>
                </pic:pic>
              </a:graphicData>
            </a:graphic>
          </wp:inline>
        </w:drawing>
      </w:r>
    </w:p>
    <w:p w14:paraId="20ABDE5A" w14:textId="77777777" w:rsidR="001B54B4" w:rsidRDefault="00000000">
      <w:pPr>
        <w:keepNext/>
        <w:spacing w:after="160"/>
        <w:jc w:val="center"/>
      </w:pPr>
      <w:r>
        <w:rPr>
          <w:b/>
          <w:sz w:val="20"/>
        </w:rPr>
        <w:t>Figure 9: User Registration and Account Creation Interface</w:t>
      </w:r>
    </w:p>
    <w:p w14:paraId="7C7DEB73" w14:textId="77777777" w:rsidR="001B54B4" w:rsidRDefault="00000000">
      <w:pPr>
        <w:spacing w:after="80" w:line="360" w:lineRule="auto"/>
        <w:jc w:val="both"/>
      </w:pPr>
      <w:r>
        <w:t>The registration screen provides clean onboarding for community members. Tested behaviors include instant email format validation, password strength constraints, confirm password verification, and blocking duplicate email registrations with helpful alerts.</w:t>
      </w:r>
    </w:p>
    <w:p w14:paraId="05BE82EE" w14:textId="77777777" w:rsidR="001B54B4" w:rsidRDefault="00000000">
      <w:pPr>
        <w:keepNext/>
        <w:spacing w:before="160" w:after="60"/>
        <w:jc w:val="center"/>
      </w:pPr>
      <w:r>
        <w:rPr>
          <w:noProof/>
        </w:rPr>
        <w:lastRenderedPageBreak/>
        <w:drawing>
          <wp:inline distT="0" distB="0" distL="0" distR="0" wp14:anchorId="7B07142A" wp14:editId="599D8D36">
            <wp:extent cx="4023360" cy="2346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ogin_screen.png"/>
                    <pic:cNvPicPr/>
                  </pic:nvPicPr>
                  <pic:blipFill>
                    <a:blip r:embed="rId10"/>
                    <a:stretch>
                      <a:fillRect/>
                    </a:stretch>
                  </pic:blipFill>
                  <pic:spPr>
                    <a:xfrm>
                      <a:off x="0" y="0"/>
                      <a:ext cx="4023360" cy="2346960"/>
                    </a:xfrm>
                    <a:prstGeom prst="rect">
                      <a:avLst/>
                    </a:prstGeom>
                  </pic:spPr>
                </pic:pic>
              </a:graphicData>
            </a:graphic>
          </wp:inline>
        </w:drawing>
      </w:r>
    </w:p>
    <w:p w14:paraId="78B1AA84" w14:textId="77777777" w:rsidR="001B54B4" w:rsidRDefault="00000000">
      <w:pPr>
        <w:keepNext/>
        <w:spacing w:after="160"/>
        <w:jc w:val="center"/>
      </w:pPr>
      <w:r>
        <w:rPr>
          <w:b/>
          <w:sz w:val="20"/>
        </w:rPr>
        <w:t>Figure 10: User Authentication and Login Interface</w:t>
      </w:r>
    </w:p>
    <w:p w14:paraId="52E783C9" w14:textId="77777777" w:rsidR="001B54B4" w:rsidRDefault="00000000">
      <w:pPr>
        <w:spacing w:after="80" w:line="360" w:lineRule="auto"/>
        <w:jc w:val="both"/>
      </w:pPr>
      <w:r>
        <w:t>The login interface handles secure member authentication. Tested behaviors include PBKDF2:SHA256 password hash verification, secure session cookie creation, clear error alerts for wrong credentials, and automatic redirection to requested protected pages.</w:t>
      </w:r>
    </w:p>
    <w:p w14:paraId="16B79D59" w14:textId="77777777" w:rsidR="001B54B4" w:rsidRDefault="00000000">
      <w:pPr>
        <w:keepNext/>
        <w:spacing w:before="160" w:after="60"/>
        <w:jc w:val="center"/>
      </w:pPr>
      <w:r>
        <w:rPr>
          <w:noProof/>
        </w:rPr>
        <w:drawing>
          <wp:inline distT="0" distB="0" distL="0" distR="0" wp14:anchorId="0C3F377F" wp14:editId="7040C5AC">
            <wp:extent cx="4023360" cy="2682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dashboard_screen.png"/>
                    <pic:cNvPicPr/>
                  </pic:nvPicPr>
                  <pic:blipFill>
                    <a:blip r:embed="rId11"/>
                    <a:stretch>
                      <a:fillRect/>
                    </a:stretch>
                  </pic:blipFill>
                  <pic:spPr>
                    <a:xfrm>
                      <a:off x="0" y="0"/>
                      <a:ext cx="4023360" cy="2682240"/>
                    </a:xfrm>
                    <a:prstGeom prst="rect">
                      <a:avLst/>
                    </a:prstGeom>
                  </pic:spPr>
                </pic:pic>
              </a:graphicData>
            </a:graphic>
          </wp:inline>
        </w:drawing>
      </w:r>
    </w:p>
    <w:p w14:paraId="1D1C2551" w14:textId="77777777" w:rsidR="001B54B4" w:rsidRDefault="00000000">
      <w:pPr>
        <w:keepNext/>
        <w:spacing w:after="160"/>
        <w:jc w:val="center"/>
      </w:pPr>
      <w:r>
        <w:rPr>
          <w:b/>
          <w:sz w:val="20"/>
        </w:rPr>
        <w:t>Figure 11: Member Dashboard and Resource Inventory Interface</w:t>
      </w:r>
    </w:p>
    <w:p w14:paraId="5BD060ED" w14:textId="77777777" w:rsidR="001B54B4" w:rsidRDefault="00000000">
      <w:pPr>
        <w:spacing w:after="80" w:line="360" w:lineRule="auto"/>
        <w:jc w:val="both"/>
      </w:pPr>
      <w:r>
        <w:t>The dashboard provides users with an instant snapshot of their community lending activity. Tested features include dynamic stat counters (items shared, pending requests, active loans), quick navigation buttons, and responsive grid layouts.</w:t>
      </w:r>
    </w:p>
    <w:p w14:paraId="64234F65" w14:textId="77777777" w:rsidR="001B54B4" w:rsidRDefault="00000000">
      <w:pPr>
        <w:keepNext/>
        <w:spacing w:before="160" w:after="60"/>
        <w:jc w:val="center"/>
      </w:pPr>
      <w:r>
        <w:rPr>
          <w:noProof/>
        </w:rPr>
        <w:lastRenderedPageBreak/>
        <w:drawing>
          <wp:inline distT="0" distB="0" distL="0" distR="0" wp14:anchorId="7FEC3CB5" wp14:editId="24E1FB3E">
            <wp:extent cx="4023360" cy="2749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browse_screen.png"/>
                    <pic:cNvPicPr/>
                  </pic:nvPicPr>
                  <pic:blipFill>
                    <a:blip r:embed="rId12"/>
                    <a:stretch>
                      <a:fillRect/>
                    </a:stretch>
                  </pic:blipFill>
                  <pic:spPr>
                    <a:xfrm>
                      <a:off x="0" y="0"/>
                      <a:ext cx="4023360" cy="2749296"/>
                    </a:xfrm>
                    <a:prstGeom prst="rect">
                      <a:avLst/>
                    </a:prstGeom>
                  </pic:spPr>
                </pic:pic>
              </a:graphicData>
            </a:graphic>
          </wp:inline>
        </w:drawing>
      </w:r>
    </w:p>
    <w:p w14:paraId="39A9B3BA" w14:textId="77777777" w:rsidR="001B54B4" w:rsidRDefault="00000000">
      <w:pPr>
        <w:keepNext/>
        <w:spacing w:after="160"/>
        <w:jc w:val="center"/>
      </w:pPr>
      <w:r>
        <w:rPr>
          <w:b/>
          <w:sz w:val="20"/>
        </w:rPr>
        <w:t>Figure 12: Neighborhood Resource Catalog and Search Interface</w:t>
      </w:r>
    </w:p>
    <w:p w14:paraId="3E60BED6" w14:textId="77777777" w:rsidR="001B54B4" w:rsidRDefault="00000000">
      <w:pPr>
        <w:spacing w:after="80" w:line="360" w:lineRule="auto"/>
        <w:jc w:val="both"/>
      </w:pPr>
      <w:r>
        <w:t>The catalog screen allows members to find items shared by neighbors. Tested features include keyword search queries, category filtering (Books, Tools, Sports, Electronics, Household), real-time availability badges ('Available' vs 'Lent'), and quick item cards.</w:t>
      </w:r>
    </w:p>
    <w:p w14:paraId="2085F089" w14:textId="77777777" w:rsidR="001B54B4" w:rsidRDefault="00000000">
      <w:pPr>
        <w:keepNext/>
        <w:spacing w:before="160" w:after="60"/>
        <w:jc w:val="center"/>
      </w:pPr>
      <w:r>
        <w:rPr>
          <w:noProof/>
        </w:rPr>
        <w:drawing>
          <wp:inline distT="0" distB="0" distL="0" distR="0" wp14:anchorId="0C704D5F" wp14:editId="4B54F2CD">
            <wp:extent cx="4023360" cy="2682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tem_details_screen.png"/>
                    <pic:cNvPicPr/>
                  </pic:nvPicPr>
                  <pic:blipFill>
                    <a:blip r:embed="rId13"/>
                    <a:stretch>
                      <a:fillRect/>
                    </a:stretch>
                  </pic:blipFill>
                  <pic:spPr>
                    <a:xfrm>
                      <a:off x="0" y="0"/>
                      <a:ext cx="4023360" cy="2682240"/>
                    </a:xfrm>
                    <a:prstGeom prst="rect">
                      <a:avLst/>
                    </a:prstGeom>
                  </pic:spPr>
                </pic:pic>
              </a:graphicData>
            </a:graphic>
          </wp:inline>
        </w:drawing>
      </w:r>
    </w:p>
    <w:p w14:paraId="4D69749C" w14:textId="77777777" w:rsidR="001B54B4" w:rsidRDefault="00000000">
      <w:pPr>
        <w:keepNext/>
        <w:spacing w:after="160"/>
        <w:jc w:val="center"/>
      </w:pPr>
      <w:r>
        <w:rPr>
          <w:b/>
          <w:sz w:val="20"/>
        </w:rPr>
        <w:t>Figure 13: Item Details and Borrow Request Interaction Interface</w:t>
      </w:r>
    </w:p>
    <w:p w14:paraId="61AB7164" w14:textId="77777777" w:rsidR="001B54B4" w:rsidRDefault="00000000">
      <w:pPr>
        <w:spacing w:after="80" w:line="360" w:lineRule="auto"/>
        <w:jc w:val="both"/>
      </w:pPr>
      <w:r>
        <w:t>The item details screen provides full information about a listed resource. Tested features include image display, owner contact details, availability checks, breadcrumb navigation, and submitting borrow requests with automatic duplicate request prevention.</w:t>
      </w:r>
    </w:p>
    <w:p w14:paraId="0929F8AD" w14:textId="77777777" w:rsidR="001B54B4" w:rsidRDefault="00000000">
      <w:pPr>
        <w:keepNext/>
        <w:spacing w:before="160" w:after="60"/>
        <w:jc w:val="center"/>
      </w:pPr>
      <w:r>
        <w:rPr>
          <w:noProof/>
        </w:rPr>
        <w:lastRenderedPageBreak/>
        <w:drawing>
          <wp:inline distT="0" distB="0" distL="0" distR="0" wp14:anchorId="14F392A5" wp14:editId="5F4D7432">
            <wp:extent cx="4023360" cy="2682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add_item_screen.png"/>
                    <pic:cNvPicPr/>
                  </pic:nvPicPr>
                  <pic:blipFill>
                    <a:blip r:embed="rId14"/>
                    <a:stretch>
                      <a:fillRect/>
                    </a:stretch>
                  </pic:blipFill>
                  <pic:spPr>
                    <a:xfrm>
                      <a:off x="0" y="0"/>
                      <a:ext cx="4023360" cy="2682240"/>
                    </a:xfrm>
                    <a:prstGeom prst="rect">
                      <a:avLst/>
                    </a:prstGeom>
                  </pic:spPr>
                </pic:pic>
              </a:graphicData>
            </a:graphic>
          </wp:inline>
        </w:drawing>
      </w:r>
    </w:p>
    <w:p w14:paraId="2A35B52E" w14:textId="77777777" w:rsidR="001B54B4" w:rsidRDefault="00000000">
      <w:pPr>
        <w:keepNext/>
        <w:spacing w:after="160"/>
        <w:jc w:val="center"/>
      </w:pPr>
      <w:r>
        <w:rPr>
          <w:b/>
          <w:sz w:val="20"/>
        </w:rPr>
        <w:t>Figure 14: Item Listing Creation and Image Upload Interface</w:t>
      </w:r>
    </w:p>
    <w:p w14:paraId="69745F41" w14:textId="77777777" w:rsidR="001B54B4" w:rsidRDefault="00000000">
      <w:pPr>
        <w:spacing w:after="80" w:line="360" w:lineRule="auto"/>
        <w:jc w:val="both"/>
      </w:pPr>
      <w:r>
        <w:t>The item creation screen enables community members to list household resources for sharing. Tested features include required field validation, category selection dropdowns, safe image uploads with UUID renaming, and sanitization of user-provided descriptions.</w:t>
      </w:r>
    </w:p>
    <w:p w14:paraId="30772DA3" w14:textId="77777777" w:rsidR="001B54B4" w:rsidRDefault="00000000">
      <w:pPr>
        <w:keepNext/>
        <w:spacing w:before="160" w:after="60"/>
        <w:jc w:val="center"/>
      </w:pPr>
      <w:r>
        <w:rPr>
          <w:noProof/>
        </w:rPr>
        <w:drawing>
          <wp:inline distT="0" distB="0" distL="0" distR="0" wp14:anchorId="396F7B1B" wp14:editId="04D28597">
            <wp:extent cx="402336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eceived_requests_screen.png"/>
                    <pic:cNvPicPr/>
                  </pic:nvPicPr>
                  <pic:blipFill>
                    <a:blip r:embed="rId15"/>
                    <a:stretch>
                      <a:fillRect/>
                    </a:stretch>
                  </pic:blipFill>
                  <pic:spPr>
                    <a:xfrm>
                      <a:off x="0" y="0"/>
                      <a:ext cx="4023360" cy="2514600"/>
                    </a:xfrm>
                    <a:prstGeom prst="rect">
                      <a:avLst/>
                    </a:prstGeom>
                  </pic:spPr>
                </pic:pic>
              </a:graphicData>
            </a:graphic>
          </wp:inline>
        </w:drawing>
      </w:r>
    </w:p>
    <w:p w14:paraId="671E84B4" w14:textId="77777777" w:rsidR="001B54B4" w:rsidRDefault="00000000">
      <w:pPr>
        <w:keepNext/>
        <w:spacing w:after="160"/>
        <w:jc w:val="center"/>
      </w:pPr>
      <w:r>
        <w:rPr>
          <w:b/>
          <w:sz w:val="20"/>
        </w:rPr>
        <w:t>Figure 15: Received Borrow Requests and Owner Approval Interface</w:t>
      </w:r>
    </w:p>
    <w:p w14:paraId="18D5D9F7" w14:textId="77777777" w:rsidR="001B54B4" w:rsidRDefault="00000000">
      <w:pPr>
        <w:spacing w:after="80" w:line="360" w:lineRule="auto"/>
        <w:jc w:val="both"/>
      </w:pPr>
      <w:r>
        <w:t>The received requests screen allows item owners to manage incoming loan applications. Tested features include borrower detail cards, request timestamps, and single-click 'Approve' and 'Decline' actions that update item availability instantly in the database.</w:t>
      </w:r>
    </w:p>
    <w:p w14:paraId="5F1793C6" w14:textId="77777777" w:rsidR="001B54B4" w:rsidRDefault="00000000">
      <w:pPr>
        <w:keepNext/>
        <w:spacing w:before="160" w:after="60"/>
        <w:jc w:val="center"/>
      </w:pPr>
      <w:r>
        <w:rPr>
          <w:noProof/>
        </w:rPr>
        <w:lastRenderedPageBreak/>
        <w:drawing>
          <wp:inline distT="0" distB="0" distL="0" distR="0" wp14:anchorId="1B5BAFF9" wp14:editId="277AAD30">
            <wp:extent cx="402336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my_requests_screen.png"/>
                    <pic:cNvPicPr/>
                  </pic:nvPicPr>
                  <pic:blipFill>
                    <a:blip r:embed="rId16"/>
                    <a:stretch>
                      <a:fillRect/>
                    </a:stretch>
                  </pic:blipFill>
                  <pic:spPr>
                    <a:xfrm>
                      <a:off x="0" y="0"/>
                      <a:ext cx="4023360" cy="2514600"/>
                    </a:xfrm>
                    <a:prstGeom prst="rect">
                      <a:avLst/>
                    </a:prstGeom>
                  </pic:spPr>
                </pic:pic>
              </a:graphicData>
            </a:graphic>
          </wp:inline>
        </w:drawing>
      </w:r>
    </w:p>
    <w:p w14:paraId="268CF1DE" w14:textId="77777777" w:rsidR="001B54B4" w:rsidRDefault="00000000">
      <w:pPr>
        <w:keepNext/>
        <w:spacing w:after="160"/>
        <w:jc w:val="center"/>
      </w:pPr>
      <w:r>
        <w:rPr>
          <w:b/>
          <w:sz w:val="20"/>
        </w:rPr>
        <w:t>Figure 16: Active Borrow Requests and Loan Tracking Interface</w:t>
      </w:r>
    </w:p>
    <w:p w14:paraId="08278A73" w14:textId="77777777" w:rsidR="001B54B4" w:rsidRDefault="00000000">
      <w:pPr>
        <w:spacing w:after="80" w:line="360" w:lineRule="auto"/>
        <w:jc w:val="both"/>
      </w:pPr>
      <w:r>
        <w:t>The active requests screen enables borrowers to track their loan requests. Tested features include live status tags ('Awaiting Approval', 'Currently Borrowed'), owner contact details, and confirming item returns to make resources available again.</w:t>
      </w:r>
    </w:p>
    <w:p w14:paraId="6FF7051D" w14:textId="77777777" w:rsidR="001B54B4" w:rsidRDefault="00000000">
      <w:pPr>
        <w:keepNext/>
        <w:spacing w:before="160" w:after="60"/>
        <w:jc w:val="center"/>
      </w:pPr>
      <w:r>
        <w:rPr>
          <w:noProof/>
        </w:rPr>
        <w:drawing>
          <wp:inline distT="0" distB="0" distL="0" distR="0" wp14:anchorId="2852DA17" wp14:editId="0D855B0E">
            <wp:extent cx="4023360" cy="251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profile_screen.png"/>
                    <pic:cNvPicPr/>
                  </pic:nvPicPr>
                  <pic:blipFill>
                    <a:blip r:embed="rId17"/>
                    <a:stretch>
                      <a:fillRect/>
                    </a:stretch>
                  </pic:blipFill>
                  <pic:spPr>
                    <a:xfrm>
                      <a:off x="0" y="0"/>
                      <a:ext cx="4023360" cy="2514600"/>
                    </a:xfrm>
                    <a:prstGeom prst="rect">
                      <a:avLst/>
                    </a:prstGeom>
                  </pic:spPr>
                </pic:pic>
              </a:graphicData>
            </a:graphic>
          </wp:inline>
        </w:drawing>
      </w:r>
    </w:p>
    <w:p w14:paraId="728C113C" w14:textId="77777777" w:rsidR="001B54B4" w:rsidRDefault="00000000">
      <w:pPr>
        <w:keepNext/>
        <w:spacing w:after="160"/>
        <w:jc w:val="center"/>
      </w:pPr>
      <w:r>
        <w:rPr>
          <w:b/>
          <w:sz w:val="20"/>
        </w:rPr>
        <w:t>Figure 17: User Profile and Community Sharing Statistics Interface</w:t>
      </w:r>
    </w:p>
    <w:p w14:paraId="027E13A0" w14:textId="77777777" w:rsidR="001B54B4" w:rsidRDefault="00000000">
      <w:pPr>
        <w:spacing w:after="80" w:line="360" w:lineRule="auto"/>
        <w:jc w:val="both"/>
      </w:pPr>
      <w:r>
        <w:t>The member profile screen displays verified neighbor credentials and participation statistics. Tested features include profile information display, sharing metric cards (items shared and borrowed), and navigation to account settings.</w:t>
      </w:r>
    </w:p>
    <w:p w14:paraId="39C39919" w14:textId="700FE7DB" w:rsidR="001B54B4" w:rsidRDefault="00000000">
      <w:pPr>
        <w:keepNext/>
        <w:spacing w:before="200" w:after="60" w:line="288" w:lineRule="auto"/>
      </w:pPr>
      <w:r>
        <w:rPr>
          <w:b/>
          <w:sz w:val="28"/>
        </w:rPr>
        <w:lastRenderedPageBreak/>
        <w:t>3. Test Suite Execution and Results</w:t>
      </w:r>
    </w:p>
    <w:p w14:paraId="1FD521DD" w14:textId="77777777" w:rsidR="001B54B4" w:rsidRDefault="00000000">
      <w:pPr>
        <w:spacing w:after="80" w:line="360" w:lineRule="auto"/>
        <w:jc w:val="both"/>
      </w:pPr>
      <w:r>
        <w:t>Automated test execution was conducted using the pytest testing framework. All fifteen functional test suites were executed sequentially, validating member authentication, catalog operations, search algorithms, and the complete lending request lifecycle state machine:</w:t>
      </w:r>
    </w:p>
    <w:p w14:paraId="4E80D43B" w14:textId="77777777" w:rsidR="001B54B4" w:rsidRDefault="00000000">
      <w:pPr>
        <w:keepNext/>
        <w:spacing w:before="160" w:after="60"/>
        <w:jc w:val="center"/>
      </w:pPr>
      <w:r>
        <w:rPr>
          <w:noProof/>
        </w:rPr>
        <w:drawing>
          <wp:inline distT="0" distB="0" distL="0" distR="0" wp14:anchorId="5002F27D" wp14:editId="595B3374">
            <wp:extent cx="4023037" cy="19640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test_results.png"/>
                    <pic:cNvPicPr/>
                  </pic:nvPicPr>
                  <pic:blipFill rotWithShape="1">
                    <a:blip r:embed="rId18"/>
                    <a:srcRect t="12454"/>
                    <a:stretch/>
                  </pic:blipFill>
                  <pic:spPr bwMode="auto">
                    <a:xfrm>
                      <a:off x="0" y="0"/>
                      <a:ext cx="4023360" cy="1964213"/>
                    </a:xfrm>
                    <a:prstGeom prst="rect">
                      <a:avLst/>
                    </a:prstGeom>
                    <a:ln>
                      <a:noFill/>
                    </a:ln>
                    <a:extLst>
                      <a:ext uri="{53640926-AAD7-44D8-BBD7-CCE9431645EC}">
                        <a14:shadowObscured xmlns:a14="http://schemas.microsoft.com/office/drawing/2010/main"/>
                      </a:ext>
                    </a:extLst>
                  </pic:spPr>
                </pic:pic>
              </a:graphicData>
            </a:graphic>
          </wp:inline>
        </w:drawing>
      </w:r>
    </w:p>
    <w:p w14:paraId="3F5AB712" w14:textId="5AC1882C" w:rsidR="001B54B4" w:rsidRDefault="00000000">
      <w:pPr>
        <w:keepNext/>
        <w:spacing w:after="160"/>
        <w:jc w:val="center"/>
      </w:pPr>
      <w:r>
        <w:rPr>
          <w:b/>
          <w:sz w:val="20"/>
        </w:rPr>
        <w:t>Figure 18: Test Suite Execution Results (pytest)</w:t>
      </w:r>
    </w:p>
    <w:p w14:paraId="162E0D00" w14:textId="558565AD" w:rsidR="001B54B4" w:rsidRDefault="00000000">
      <w:pPr>
        <w:spacing w:after="80" w:line="360" w:lineRule="auto"/>
        <w:jc w:val="both"/>
      </w:pPr>
      <w:r>
        <w:t>As shown in Figure 18, all 15 test suites executed successfully in 0.42 seconds with zero test failures, zero regressions, and 100% test completion.</w:t>
      </w:r>
    </w:p>
    <w:sectPr w:rsidR="001B54B4" w:rsidSect="00034616">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37CD1E" w14:textId="77777777" w:rsidR="005F37D1" w:rsidRDefault="005F37D1">
      <w:pPr>
        <w:spacing w:after="0" w:line="240" w:lineRule="auto"/>
      </w:pPr>
      <w:r>
        <w:separator/>
      </w:r>
    </w:p>
  </w:endnote>
  <w:endnote w:type="continuationSeparator" w:id="0">
    <w:p w14:paraId="10A0DD7E" w14:textId="77777777" w:rsidR="005F37D1" w:rsidRDefault="005F3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A246A" w14:textId="77777777" w:rsidR="005F37D1" w:rsidRDefault="005F37D1">
      <w:pPr>
        <w:spacing w:after="0" w:line="240" w:lineRule="auto"/>
      </w:pPr>
      <w:r>
        <w:separator/>
      </w:r>
    </w:p>
  </w:footnote>
  <w:footnote w:type="continuationSeparator" w:id="0">
    <w:p w14:paraId="3D273A7A" w14:textId="77777777" w:rsidR="005F37D1" w:rsidRDefault="005F3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96CC8" w14:textId="77777777" w:rsidR="001B54B4" w:rsidRDefault="00000000">
    <w:pPr>
      <w:pStyle w:val="Header"/>
      <w:jc w:val="right"/>
    </w:pPr>
    <w:r>
      <w:rPr>
        <w:sz w:val="18"/>
      </w:rPr>
      <w:t>Second Review Report — Testing Approach, Interfaces &amp; Test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358581">
    <w:abstractNumId w:val="8"/>
  </w:num>
  <w:num w:numId="2" w16cid:durableId="1231422551">
    <w:abstractNumId w:val="6"/>
  </w:num>
  <w:num w:numId="3" w16cid:durableId="758252963">
    <w:abstractNumId w:val="5"/>
  </w:num>
  <w:num w:numId="4" w16cid:durableId="1992130453">
    <w:abstractNumId w:val="4"/>
  </w:num>
  <w:num w:numId="5" w16cid:durableId="1887375116">
    <w:abstractNumId w:val="7"/>
  </w:num>
  <w:num w:numId="6" w16cid:durableId="1860073202">
    <w:abstractNumId w:val="3"/>
  </w:num>
  <w:num w:numId="7" w16cid:durableId="1963998464">
    <w:abstractNumId w:val="2"/>
  </w:num>
  <w:num w:numId="8" w16cid:durableId="1159155305">
    <w:abstractNumId w:val="1"/>
  </w:num>
  <w:num w:numId="9" w16cid:durableId="21327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4B4"/>
    <w:rsid w:val="0029639D"/>
    <w:rsid w:val="00326F90"/>
    <w:rsid w:val="005F37D1"/>
    <w:rsid w:val="009267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2EFEA"/>
  <w14:defaultImageDpi w14:val="300"/>
  <w15:docId w15:val="{648F0BC6-CBF2-49CD-B5D7-5414DD4C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SHAHITH AKEEL S A</cp:lastModifiedBy>
  <cp:revision>2</cp:revision>
  <dcterms:created xsi:type="dcterms:W3CDTF">2013-12-23T23:15:00Z</dcterms:created>
  <dcterms:modified xsi:type="dcterms:W3CDTF">2026-10-05T18:40:00Z</dcterms:modified>
  <cp:category/>
</cp:coreProperties>
</file>