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color w:val="000000"/>
          <w:sz w:val="32"/>
        </w:rPr>
        <w:t>1. DESIGN: SYSTEM DESIGN AND DATABASE DESIGN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i/>
          <w:color w:val="000000"/>
          <w:sz w:val="22"/>
        </w:rPr>
        <w:t>Project Work: Community Lending Platform for Sharing and Borrowing Household Resources — Second Review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1. System Design Specification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system design establishes the structural and behavioral architecture of the Community Lending Platform web application. The platform provides a neighborhood-level web portal enabling residents to share household items with low latency, high maintainability, and data security.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1.1 Layered Architectural Design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Presentation Tier (Client): </w:t>
      </w:r>
      <w:r>
        <w:rPr>
          <w:rFonts w:ascii="Times New Roman" w:hAnsi="Times New Roman"/>
          <w:color w:val="000000"/>
          <w:sz w:val="24"/>
        </w:rPr>
        <w:t>Responsive HTML5, CSS3, and JavaScript ES6+ rendering seamlessly across desktop, tablet, and mobile web browsers.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Web Gateway Tier (Server): </w:t>
      </w:r>
      <w:r>
        <w:rPr>
          <w:rFonts w:ascii="Times New Roman" w:hAnsi="Times New Roman"/>
          <w:color w:val="000000"/>
          <w:sz w:val="24"/>
        </w:rPr>
        <w:t>Managed Gunicorn WSGI server on Render Cloud terminating TLS/SSL and routing incoming HTTP requests.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Application Tier (Business Logic): </w:t>
      </w:r>
      <w:r>
        <w:rPr>
          <w:rFonts w:ascii="Times New Roman" w:hAnsi="Times New Roman"/>
          <w:color w:val="000000"/>
          <w:sz w:val="24"/>
        </w:rPr>
        <w:t>Python Flask route handlers executing password hashing, session validation, file sanitization, and lending state transitions.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Persistence Tier (Database): </w:t>
      </w:r>
      <w:r>
        <w:rPr>
          <w:rFonts w:ascii="Times New Roman" w:hAnsi="Times New Roman"/>
          <w:color w:val="000000"/>
          <w:sz w:val="24"/>
        </w:rPr>
        <w:t>TiDB Serverless Cloud running MySQL 8.0 protocol for ACID relational storage, alongside static disk storage for uploaded photos.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1.2 Data Flow Diagrams (DFD) — Levels 0, 1, and 2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Data Flow Diagrams model the movement, transformation, and storage of information across three levels of abstraction: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210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fd_leve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0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1: DFD Level 0 — Context Diagram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Context Level Diagram (Level 0) represents the platform as a centralized system interacting with Item Owners, Borrowers, Community Members, and Administrators.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21272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fd_leve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2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2: DFD Level 1 — Subsystem Process Diagram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Level 1 DFD decomposes the system into four core functional subsystems: (1.0) User Auth, (2.0) Item Catalog, (3.0) Search Engine, and (4.0) Lending Workflow Engine interacting with data stores D1, D2, and D3.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202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fd_level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02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3: DFD Level 2 — Borrow Request &amp; State Lifecycle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Level 2 DFD outlines the borrowing lifecycle: validating availability, creating a pending request record, processing owner approval/rejection, and confirming returns.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1.3 Unified Modeling Language (UML) Diagrams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UML models illustrate system behavioral use cases and structural object relationships: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2243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uml_use_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243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4: UML Use Case Diagram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Use Case Diagram defines functional user actions across the Item Owner, Borrower, and Administrator roles within the platform boundary.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22436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uml_class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243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5: UML Class Diagram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Class Diagram details the structural classes: `User`, `Item`, and `LendingRequest` with attributes, methods, and multiplicities (`1..* Lists`, `1..* Initiates`).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1.4 Design Rationale and Trade-off Studies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A modular monolithic architecture in Flask was selected over microservices for zero inter-module latency, ACID transactions, and lower hosting complexity: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Evaluation Metric</w:t>
            </w:r>
          </w:p>
        </w:tc>
        <w:tc>
          <w:tcPr>
            <w:tcW w:type="dxa" w:w="1152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Weight</w:t>
            </w:r>
          </w:p>
        </w:tc>
        <w:tc>
          <w:tcPr>
            <w:tcW w:type="dxa" w:w="288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Modular Monolith (Selected)</w:t>
            </w:r>
          </w:p>
        </w:tc>
        <w:tc>
          <w:tcPr>
            <w:tcW w:type="dxa" w:w="273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Microservices Architecture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Development Velocity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25%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9 / 10 (Rapid sprint cycles)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5 / 10 (Heavy setup overhead)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Operational Simplicity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25%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10 / 10 (Single deployment)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4 / 10 (Multi-container orchestration)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Hosting &amp; Cloud Cost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25%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10 / 10 (Free tier compatible)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4 / 10 (Multiple VMs needed)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Transactional Consistency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25%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10 / 10 (ACID DB transactions)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6 / 10 (Eventual consistency)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Weighted Final Score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100%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9.75 / 10.0 (SELECTED)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4.75 / 10.0</w:t>
            </w:r>
          </w:p>
        </w:tc>
      </w:tr>
    </w:tbl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2. Database Design Specification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database tier uses MySQL 8.0 deployed on TiDB Serverless Cloud. A relational DBMS was selected over NoSQL for strict ACID transaction consistency and foreign key constraints.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23360" cy="22436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base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243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6: MySQL Relational Database ER Diagram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ER Diagram illustrates the relational entities (`USERS`, `ITEMS`, `LENDING_REQUESTS`), primary keys, foreign keys, and 1:N cardinalities.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2.1 Schema Normalization (1NF, 2NF, 3NF)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1NF: </w:t>
      </w:r>
      <w:r>
        <w:rPr>
          <w:rFonts w:ascii="Times New Roman" w:hAnsi="Times New Roman"/>
          <w:color w:val="000000"/>
          <w:sz w:val="24"/>
        </w:rPr>
        <w:t>All attributes contain atomic values; repeating groups are eliminated with primary keys (`id`).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2NF: </w:t>
      </w:r>
      <w:r>
        <w:rPr>
          <w:rFonts w:ascii="Times New Roman" w:hAnsi="Times New Roman"/>
          <w:color w:val="000000"/>
          <w:sz w:val="24"/>
        </w:rPr>
        <w:t>Satisfies 1NF with zero partial key dependencies; non-key columns depend on the whole primary key.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3NF: </w:t>
      </w:r>
      <w:r>
        <w:rPr>
          <w:rFonts w:ascii="Times New Roman" w:hAnsi="Times New Roman"/>
          <w:color w:val="000000"/>
          <w:sz w:val="24"/>
        </w:rPr>
        <w:t>Satisfies 2NF with zero transitive dependencies; non-key columns depend solely on the primary key.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2.2 Physical Data Dictionaries</w:t>
      </w:r>
    </w:p>
    <w:p>
      <w:pPr>
        <w:spacing w:line="360" w:lineRule="auto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Users Table: </w:t>
      </w:r>
      <w:r>
        <w:rPr>
          <w:rFonts w:ascii="Times New Roman" w:hAnsi="Times New Roman"/>
          <w:color w:val="000000"/>
          <w:sz w:val="24"/>
        </w:rPr>
        <w:t>Table 1: Data Dictionary for `users`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Field Name</w:t>
            </w:r>
          </w:p>
        </w:tc>
        <w:tc>
          <w:tcPr>
            <w:tcW w:type="dxa" w:w="158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Data Type</w:t>
            </w:r>
          </w:p>
        </w:tc>
        <w:tc>
          <w:tcPr>
            <w:tcW w:type="dxa" w:w="216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Constraints</w:t>
            </w:r>
          </w:p>
        </w:tc>
        <w:tc>
          <w:tcPr>
            <w:tcW w:type="dxa" w:w="129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Default</w:t>
            </w:r>
          </w:p>
        </w:tc>
        <w:tc>
          <w:tcPr>
            <w:tcW w:type="dxa" w:w="288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id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PK, AUTO_INCREMENT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Unique member ID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name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VARCHAR(100)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Full name of user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email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VARCHAR(120)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NULL, UNIQUE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Login email address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password_hash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VARCHAR(255)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PBKDF2:SHA256 password hash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phone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VARCHAR(20)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NULLABLE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NULL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Contact phone number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created_at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TIMESTAMP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CURRENT_TIMESTAMP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Creation timestamp</w:t>
            </w:r>
          </w:p>
        </w:tc>
      </w:tr>
    </w:tbl>
    <w:p>
      <w:pPr>
        <w:spacing w:line="360" w:lineRule="auto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Items Table: </w:t>
      </w:r>
      <w:r>
        <w:rPr>
          <w:rFonts w:ascii="Times New Roman" w:hAnsi="Times New Roman"/>
          <w:color w:val="000000"/>
          <w:sz w:val="24"/>
        </w:rPr>
        <w:t>Table 2: Data Dictionary for `items`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Field Name</w:t>
            </w:r>
          </w:p>
        </w:tc>
        <w:tc>
          <w:tcPr>
            <w:tcW w:type="dxa" w:w="158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Data Type</w:t>
            </w:r>
          </w:p>
        </w:tc>
        <w:tc>
          <w:tcPr>
            <w:tcW w:type="dxa" w:w="216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Constraints</w:t>
            </w:r>
          </w:p>
        </w:tc>
        <w:tc>
          <w:tcPr>
            <w:tcW w:type="dxa" w:w="129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Default</w:t>
            </w:r>
          </w:p>
        </w:tc>
        <w:tc>
          <w:tcPr>
            <w:tcW w:type="dxa" w:w="288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id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PK, AUTO_INCREMENT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Unique item listing ID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owner_id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NULL, FK (users.id)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References item owner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item_name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VARCHAR(150)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Title of listed item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category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VARCHAR(50)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Resource category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image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VARCHAR(255)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NULLABLE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NULL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UUID image filename on disk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availability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ENUM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'Available'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'Available' or 'Lent'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created_at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TIMESTAMP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CURRENT_TIMESTAMP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Creation timestamp</w:t>
            </w:r>
          </w:p>
        </w:tc>
      </w:tr>
    </w:tbl>
    <w:p>
      <w:pPr>
        <w:spacing w:line="360" w:lineRule="auto" w:after="8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Lending Requests Table: </w:t>
      </w:r>
      <w:r>
        <w:rPr>
          <w:rFonts w:ascii="Times New Roman" w:hAnsi="Times New Roman"/>
          <w:color w:val="000000"/>
          <w:sz w:val="24"/>
        </w:rPr>
        <w:t>Table 3: Data Dictionary for `lending_requests`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Field Name</w:t>
            </w:r>
          </w:p>
        </w:tc>
        <w:tc>
          <w:tcPr>
            <w:tcW w:type="dxa" w:w="158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Data Type</w:t>
            </w:r>
          </w:p>
        </w:tc>
        <w:tc>
          <w:tcPr>
            <w:tcW w:type="dxa" w:w="216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Constraints</w:t>
            </w:r>
          </w:p>
        </w:tc>
        <w:tc>
          <w:tcPr>
            <w:tcW w:type="dxa" w:w="129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Default</w:t>
            </w:r>
          </w:p>
        </w:tc>
        <w:tc>
          <w:tcPr>
            <w:tcW w:type="dxa" w:w="288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id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PK, AUTO_INCREMENT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Unique request transaction ID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item_id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NULL, FK (items.id)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References requested item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borrower_id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NULL, FK (users.id)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References borrowing user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owner_id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INT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NULL, FK (users.id)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None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References item owner</w:t>
            </w:r>
          </w:p>
        </w:tc>
      </w:tr>
      <w:tr>
        <w:tc>
          <w:tcPr>
            <w:tcW w:type="dxa" w:w="144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status</w:t>
            </w:r>
          </w:p>
        </w:tc>
        <w:tc>
          <w:tcPr>
            <w:tcW w:type="dxa" w:w="158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ENUM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'Pending'</w:t>
            </w:r>
          </w:p>
        </w:tc>
        <w:tc>
          <w:tcPr>
            <w:tcW w:type="dxa" w:w="288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'Pending','Approved','Rejected','Returned'</w:t>
            </w:r>
          </w:p>
        </w:tc>
      </w:tr>
      <w:tr>
        <w:tc>
          <w:tcPr>
            <w:tcW w:type="dxa" w:w="144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requested_at</w:t>
            </w:r>
          </w:p>
        </w:tc>
        <w:tc>
          <w:tcPr>
            <w:tcW w:type="dxa" w:w="158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TIMESTAMP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NOT NULL</w:t>
            </w:r>
          </w:p>
        </w:tc>
        <w:tc>
          <w:tcPr>
            <w:tcW w:type="dxa" w:w="129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CURRENT_TIMESTAMP</w:t>
            </w:r>
          </w:p>
        </w:tc>
        <w:tc>
          <w:tcPr>
            <w:tcW w:type="dxa" w:w="288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Request timestamp</w:t>
            </w:r>
          </w:p>
        </w:tc>
      </w:tr>
    </w:tbl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2.3 Database Indexing, Integrity, and Security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Indexing Strategy: </w:t>
      </w:r>
      <w:r>
        <w:rPr>
          <w:rFonts w:ascii="Times New Roman" w:hAnsi="Times New Roman"/>
          <w:color w:val="000000"/>
          <w:sz w:val="24"/>
        </w:rPr>
        <w:t>B-Tree primary key indexes provide O(1) lookups. Foreign keys (`owner_id`, `borrower_id`, `item_id`) are indexed to optimize relational JOIN performance.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Security Controls: </w:t>
      </w:r>
      <w:r>
        <w:rPr>
          <w:rFonts w:ascii="Times New Roman" w:hAnsi="Times New Roman"/>
          <w:color w:val="000000"/>
          <w:sz w:val="24"/>
        </w:rPr>
        <w:t>All cloud database connections use TLS 1.2+ encryption over port 4000. Parameterized SQL queries completely eliminate SQL injection threats.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000000"/>
        <w:sz w:val="18"/>
      </w:rPr>
      <w:t>Second Review Report — Design: System Design &amp; Database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