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left"/>
      </w:pPr>
      <w:r>
        <w:rPr>
          <w:rFonts w:ascii="Times New Roman" w:hAnsi="Times New Roman"/>
          <w:b/>
          <w:color w:val="000000"/>
          <w:sz w:val="32"/>
        </w:rPr>
        <w:t>3. TESTING APPROACH, PLANS AND TEST RESULTS</w:t>
      </w:r>
    </w:p>
    <w:p>
      <w:pPr>
        <w:spacing w:before="0" w:after="200" w:line="276" w:lineRule="auto"/>
        <w:jc w:val="left"/>
      </w:pPr>
      <w:r>
        <w:rPr>
          <w:rFonts w:ascii="Times New Roman" w:hAnsi="Times New Roman"/>
          <w:i/>
          <w:color w:val="000000"/>
          <w:sz w:val="22"/>
        </w:rPr>
        <w:t>Project Work: Community Lending Platform for Sharing and Borrowing Household Resources — Second Review</w:t>
      </w:r>
    </w:p>
    <w:p>
      <w:pPr>
        <w:keepNext/>
        <w:spacing w:before="200" w:after="60" w:line="288" w:lineRule="auto"/>
      </w:pPr>
      <w:r>
        <w:rPr>
          <w:rFonts w:ascii="Times New Roman" w:hAnsi="Times New Roman"/>
          <w:b/>
          <w:color w:val="000000"/>
          <w:sz w:val="28"/>
        </w:rPr>
        <w:t>1. Testing Approach</w:t>
      </w:r>
    </w:p>
    <w:p>
      <w:pPr>
        <w:spacing w:line="360" w:lineRule="auto" w:after="80"/>
        <w:jc w:val="both"/>
      </w:pPr>
      <w:r>
        <w:rPr>
          <w:rFonts w:ascii="Times New Roman" w:hAnsi="Times New Roman"/>
          <w:color w:val="000000"/>
          <w:sz w:val="24"/>
        </w:rPr>
        <w:t>Testing is structured across four progressive levels, each with a defined scope, entry/exit criteria, and responsible party. The strategy follows the V-Model, aligning each test level with a corresponding development phase to ensure early defect detection and continuous verification.</w:t>
      </w:r>
    </w:p>
    <w:p>
      <w:pPr>
        <w:keepNext/>
        <w:spacing w:before="160" w:after="60"/>
        <w:jc w:val="center"/>
      </w:pPr>
      <w:r>
        <w:drawing>
          <wp:inline xmlns:a="http://schemas.openxmlformats.org/drawingml/2006/main" xmlns:pic="http://schemas.openxmlformats.org/drawingml/2006/picture">
            <wp:extent cx="4023360" cy="1892750"/>
            <wp:docPr id="1" name="Picture 1"/>
            <wp:cNvGraphicFramePr>
              <a:graphicFrameLocks noChangeAspect="1"/>
            </wp:cNvGraphicFramePr>
            <a:graphic>
              <a:graphicData uri="http://schemas.openxmlformats.org/drawingml/2006/picture">
                <pic:pic>
                  <pic:nvPicPr>
                    <pic:cNvPr id="0" name="fig8_v_model.png"/>
                    <pic:cNvPicPr/>
                  </pic:nvPicPr>
                  <pic:blipFill>
                    <a:blip r:embed="rId10"/>
                    <a:stretch>
                      <a:fillRect/>
                    </a:stretch>
                  </pic:blipFill>
                  <pic:spPr>
                    <a:xfrm>
                      <a:off x="0" y="0"/>
                      <a:ext cx="4023360" cy="1892750"/>
                    </a:xfrm>
                    <a:prstGeom prst="rect"/>
                  </pic:spPr>
                </pic:pic>
              </a:graphicData>
            </a:graphic>
          </wp:inline>
        </w:drawing>
      </w:r>
    </w:p>
    <w:p>
      <w:pPr>
        <w:keepNext/>
        <w:spacing w:before="0" w:after="160"/>
        <w:jc w:val="center"/>
      </w:pPr>
      <w:r>
        <w:rPr>
          <w:rFonts w:ascii="Times New Roman" w:hAnsi="Times New Roman"/>
          <w:b/>
          <w:color w:val="000000"/>
          <w:sz w:val="20"/>
        </w:rPr>
        <w:t>Figure 8: V-Model Verification and Validation Lifecycle</w:t>
      </w:r>
    </w:p>
    <w:p>
      <w:pPr>
        <w:keepNext/>
        <w:spacing w:before="140" w:after="40" w:line="288" w:lineRule="auto"/>
      </w:pPr>
      <w:r>
        <w:rPr>
          <w:rFonts w:ascii="Times New Roman" w:hAnsi="Times New Roman"/>
          <w:b/>
          <w:color w:val="000000"/>
          <w:sz w:val="26"/>
        </w:rPr>
        <w:t>1.1 The Four Levels of Testing</w:t>
      </w:r>
    </w:p>
    <w:p>
      <w:pPr>
        <w:pStyle w:val="ListBullet"/>
        <w:spacing w:line="360" w:lineRule="auto" w:after="60"/>
        <w:jc w:val="both"/>
      </w:pPr>
      <w:r>
        <w:rPr>
          <w:rFonts w:ascii="Times New Roman" w:hAnsi="Times New Roman"/>
          <w:b/>
          <w:color w:val="000000"/>
          <w:sz w:val="24"/>
        </w:rPr>
        <w:t xml:space="preserve">01 Unit Testing: </w:t>
      </w:r>
      <w:r>
        <w:rPr>
          <w:rFonts w:ascii="Times New Roman" w:hAnsi="Times New Roman"/>
          <w:color w:val="000000"/>
          <w:sz w:val="24"/>
        </w:rPr>
        <w:t>Individual functions and classes tested in isolation using mocks and stubs. Validates password hashing routines, unique UUID generation, and input validators. Target: &gt;=80% line coverage.</w:t>
      </w:r>
    </w:p>
    <w:p>
      <w:pPr>
        <w:pStyle w:val="ListBullet"/>
        <w:spacing w:line="360" w:lineRule="auto" w:after="60"/>
        <w:jc w:val="both"/>
      </w:pPr>
      <w:r>
        <w:rPr>
          <w:rFonts w:ascii="Times New Roman" w:hAnsi="Times New Roman"/>
          <w:b/>
          <w:color w:val="000000"/>
          <w:sz w:val="24"/>
        </w:rPr>
        <w:t xml:space="preserve">02 Integration Testing: </w:t>
      </w:r>
      <w:r>
        <w:rPr>
          <w:rFonts w:ascii="Times New Roman" w:hAnsi="Times New Roman"/>
          <w:color w:val="000000"/>
          <w:sz w:val="24"/>
        </w:rPr>
        <w:t>Module interactions and API contracts verified. Database and external service integrations tested with controlled fixtures, including PyMySQL transactions with TiDB Cloud and session cookies.</w:t>
      </w:r>
    </w:p>
    <w:p>
      <w:pPr>
        <w:pStyle w:val="ListBullet"/>
        <w:spacing w:line="360" w:lineRule="auto" w:after="60"/>
        <w:jc w:val="both"/>
      </w:pPr>
      <w:r>
        <w:rPr>
          <w:rFonts w:ascii="Times New Roman" w:hAnsi="Times New Roman"/>
          <w:b/>
          <w:color w:val="000000"/>
          <w:sz w:val="24"/>
        </w:rPr>
        <w:t xml:space="preserve">03 System Testing: </w:t>
      </w:r>
      <w:r>
        <w:rPr>
          <w:rFonts w:ascii="Times New Roman" w:hAnsi="Times New Roman"/>
          <w:color w:val="000000"/>
          <w:sz w:val="24"/>
        </w:rPr>
        <w:t>End-to-end scenarios executed against a production-equivalent staging environment. Functional requirements (registration, listing, search, borrow requests, approval, return) and responsive UI validated.</w:t>
      </w:r>
    </w:p>
    <w:p>
      <w:pPr>
        <w:pStyle w:val="ListBullet"/>
        <w:spacing w:line="360" w:lineRule="auto" w:after="60"/>
        <w:jc w:val="both"/>
      </w:pPr>
      <w:r>
        <w:rPr>
          <w:rFonts w:ascii="Times New Roman" w:hAnsi="Times New Roman"/>
          <w:b/>
          <w:color w:val="000000"/>
          <w:sz w:val="24"/>
        </w:rPr>
        <w:t xml:space="preserve">04 Acceptance Testing: </w:t>
      </w:r>
      <w:r>
        <w:rPr>
          <w:rFonts w:ascii="Times New Roman" w:hAnsi="Times New Roman"/>
          <w:color w:val="000000"/>
          <w:sz w:val="24"/>
        </w:rPr>
        <w:t>User Acceptance Testing (UAT) conducted with representative community stakeholders against acceptance criteria defined in the requirements specification.</w:t>
      </w:r>
    </w:p>
    <w:p>
      <w:pPr>
        <w:keepNext/>
        <w:spacing w:before="140" w:after="40" w:line="288" w:lineRule="auto"/>
      </w:pPr>
      <w:r>
        <w:rPr>
          <w:rFonts w:ascii="Times New Roman" w:hAnsi="Times New Roman"/>
          <w:b/>
          <w:color w:val="000000"/>
          <w:sz w:val="26"/>
        </w:rPr>
        <w:t>1.2 Regression and Security Testing</w:t>
      </w:r>
    </w:p>
    <w:p>
      <w:pPr>
        <w:pStyle w:val="ListBullet"/>
        <w:spacing w:line="360" w:lineRule="auto" w:after="60"/>
        <w:jc w:val="both"/>
      </w:pPr>
      <w:r>
        <w:rPr>
          <w:rFonts w:ascii="Times New Roman" w:hAnsi="Times New Roman"/>
          <w:b/>
          <w:color w:val="000000"/>
          <w:sz w:val="24"/>
        </w:rPr>
        <w:t xml:space="preserve">Regression Testing: </w:t>
      </w:r>
      <w:r>
        <w:rPr>
          <w:rFonts w:ascii="Times New Roman" w:hAnsi="Times New Roman"/>
          <w:color w:val="000000"/>
          <w:sz w:val="24"/>
        </w:rPr>
        <w:t>Automated regression test suite re-executed on every build via GitHub Actions CI to detect unintended side effects of new code changes before deployment.</w:t>
      </w:r>
    </w:p>
    <w:p>
      <w:pPr>
        <w:pStyle w:val="ListBullet"/>
        <w:spacing w:line="360" w:lineRule="auto" w:after="60"/>
        <w:jc w:val="both"/>
      </w:pPr>
      <w:r>
        <w:rPr>
          <w:rFonts w:ascii="Times New Roman" w:hAnsi="Times New Roman"/>
          <w:b/>
          <w:color w:val="000000"/>
          <w:sz w:val="24"/>
        </w:rPr>
        <w:t xml:space="preserve">Security Testing: </w:t>
      </w:r>
      <w:r>
        <w:rPr>
          <w:rFonts w:ascii="Times New Roman" w:hAnsi="Times New Roman"/>
          <w:color w:val="000000"/>
          <w:sz w:val="24"/>
        </w:rPr>
        <w:t>OWASP Top 10 vulnerabilities assessed via static analysis and penetration testing. Penetration test findings for SQL Injection (A03), Access Control (A01), and Cross-Site Scripting (A07) were fully documented and remediated.</w:t>
      </w:r>
    </w:p>
    <w:p>
      <w:pPr>
        <w:keepNext/>
        <w:spacing w:before="200" w:after="60" w:line="288" w:lineRule="auto"/>
      </w:pPr>
      <w:r>
        <w:rPr>
          <w:rFonts w:ascii="Times New Roman" w:hAnsi="Times New Roman"/>
          <w:b/>
          <w:color w:val="000000"/>
          <w:sz w:val="28"/>
        </w:rPr>
        <w:t>2. Automated Test Execution and Results</w:t>
      </w:r>
    </w:p>
    <w:p>
      <w:pPr>
        <w:spacing w:line="360" w:lineRule="auto" w:after="80"/>
        <w:jc w:val="both"/>
      </w:pPr>
      <w:r>
        <w:rPr>
          <w:rFonts w:ascii="Times New Roman" w:hAnsi="Times New Roman"/>
          <w:color w:val="000000"/>
          <w:sz w:val="24"/>
        </w:rPr>
        <w:t>Automated test execution was performed using the pytest testing framework. All fifteen functional test suites were executed sequentially, validating authentication, catalog operations, search algorithms, and the complete lending request lifecycle state machine:</w:t>
      </w:r>
    </w:p>
    <w:p>
      <w:pPr>
        <w:keepNext/>
        <w:spacing w:before="160" w:after="60"/>
        <w:jc w:val="center"/>
      </w:pPr>
      <w:r>
        <w:drawing>
          <wp:inline xmlns:a="http://schemas.openxmlformats.org/drawingml/2006/main" xmlns:pic="http://schemas.openxmlformats.org/drawingml/2006/picture">
            <wp:extent cx="4206240" cy="2345618"/>
            <wp:docPr id="2" name="Picture 2"/>
            <wp:cNvGraphicFramePr>
              <a:graphicFrameLocks noChangeAspect="1"/>
            </wp:cNvGraphicFramePr>
            <a:graphic>
              <a:graphicData uri="http://schemas.openxmlformats.org/drawingml/2006/picture">
                <pic:pic>
                  <pic:nvPicPr>
                    <pic:cNvPr id="0" name="fig9_test_results.png"/>
                    <pic:cNvPicPr/>
                  </pic:nvPicPr>
                  <pic:blipFill>
                    <a:blip r:embed="rId11"/>
                    <a:stretch>
                      <a:fillRect/>
                    </a:stretch>
                  </pic:blipFill>
                  <pic:spPr>
                    <a:xfrm>
                      <a:off x="0" y="0"/>
                      <a:ext cx="4206240" cy="2345618"/>
                    </a:xfrm>
                    <a:prstGeom prst="rect"/>
                  </pic:spPr>
                </pic:pic>
              </a:graphicData>
            </a:graphic>
          </wp:inline>
        </w:drawing>
      </w:r>
    </w:p>
    <w:p>
      <w:pPr>
        <w:keepNext/>
        <w:spacing w:before="0" w:after="160"/>
        <w:jc w:val="center"/>
      </w:pPr>
      <w:r>
        <w:rPr>
          <w:rFonts w:ascii="Times New Roman" w:hAnsi="Times New Roman"/>
          <w:b/>
          <w:color w:val="000000"/>
          <w:sz w:val="20"/>
        </w:rPr>
        <w:t>Figure 9: Automated Test Suite Execution Results (pytest)</w:t>
      </w:r>
    </w:p>
    <w:p>
      <w:pPr>
        <w:spacing w:line="360" w:lineRule="auto" w:after="80"/>
        <w:jc w:val="both"/>
      </w:pPr>
      <w:r>
        <w:rPr>
          <w:rFonts w:ascii="Times New Roman" w:hAnsi="Times New Roman"/>
          <w:color w:val="000000"/>
          <w:sz w:val="24"/>
        </w:rPr>
        <w:t>As demonstrated in Figure 9, all 15 test items passed successfully in 0.42 seconds with zero test failures, zero regressions, and 100% test completion.</w:t>
      </w:r>
    </w:p>
    <w:p>
      <w:pPr>
        <w:keepNext/>
        <w:spacing w:before="200" w:after="60" w:line="288" w:lineRule="auto"/>
      </w:pPr>
      <w:r>
        <w:rPr>
          <w:rFonts w:ascii="Times New Roman" w:hAnsi="Times New Roman"/>
          <w:b/>
          <w:color w:val="000000"/>
          <w:sz w:val="28"/>
        </w:rPr>
        <w:t>3. Sample Test Plans and Validation Matrix</w:t>
      </w:r>
    </w:p>
    <w:p>
      <w:pPr>
        <w:spacing w:line="360" w:lineRule="auto" w:after="80"/>
        <w:jc w:val="both"/>
      </w:pPr>
      <w:r>
        <w:rPr>
          <w:rFonts w:ascii="Times New Roman" w:hAnsi="Times New Roman"/>
          <w:color w:val="000000"/>
          <w:sz w:val="24"/>
        </w:rPr>
        <w:t>The following validation matrix summarizes sample test cases covering functional modules, inputs, expected outputs, and verified execution verdicts: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TC ID</w:t>
            </w:r>
          </w:p>
        </w:tc>
        <w:tc>
          <w:tcPr>
            <w:tcW w:type="dxa" w:w="1152"/>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Module</w:t>
            </w:r>
          </w:p>
        </w:tc>
        <w:tc>
          <w:tcPr>
            <w:tcW w:type="dxa" w:w="2160"/>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Test Scenario</w:t>
            </w:r>
          </w:p>
        </w:tc>
        <w:tc>
          <w:tcPr>
            <w:tcW w:type="dxa" w:w="2736"/>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Test Steps &amp; Input</w:t>
            </w:r>
          </w:p>
        </w:tc>
        <w:tc>
          <w:tcPr>
            <w:tcW w:type="dxa" w:w="1872"/>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Expected Result</w:t>
            </w:r>
          </w:p>
        </w:tc>
        <w:tc>
          <w:tcPr>
            <w:tcW w:type="dxa" w:w="576"/>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Status</w:t>
            </w:r>
          </w:p>
        </w:tc>
      </w:tr>
      <w:tr>
        <w:tc>
          <w:tcPr>
            <w:tcW w:type="dxa" w:w="864"/>
            <w:tcMar>
              <w:top w:w="30" w:type="dxa"/>
              <w:bottom w:w="30" w:type="dxa"/>
              <w:left w:w="50" w:type="dxa"/>
              <w:right w:w="50" w:type="dxa"/>
            </w:tcMar>
          </w:tcPr>
          <w:p>
            <w:pPr>
              <w:spacing w:before="20" w:after="20" w:line="252" w:lineRule="auto"/>
            </w:pPr>
            <w:r>
              <w:rPr>
                <w:rFonts w:ascii="Times New Roman" w:hAnsi="Times New Roman"/>
                <w:color w:val="000000"/>
                <w:sz w:val="17"/>
              </w:rPr>
              <w:t>TC-01</w:t>
            </w:r>
          </w:p>
        </w:tc>
        <w:tc>
          <w:tcPr>
            <w:tcW w:type="dxa" w:w="1152"/>
            <w:tcMar>
              <w:top w:w="30" w:type="dxa"/>
              <w:bottom w:w="30" w:type="dxa"/>
              <w:left w:w="50" w:type="dxa"/>
              <w:right w:w="50" w:type="dxa"/>
            </w:tcMar>
          </w:tcPr>
          <w:p>
            <w:pPr>
              <w:spacing w:before="20" w:after="20" w:line="252" w:lineRule="auto"/>
            </w:pPr>
            <w:r>
              <w:rPr>
                <w:rFonts w:ascii="Times New Roman" w:hAnsi="Times New Roman"/>
                <w:color w:val="000000"/>
                <w:sz w:val="17"/>
              </w:rPr>
              <w:t>Auth</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New User Registration</w:t>
            </w:r>
          </w:p>
        </w:tc>
        <w:tc>
          <w:tcPr>
            <w:tcW w:type="dxa" w:w="2736"/>
            <w:tcMar>
              <w:top w:w="30" w:type="dxa"/>
              <w:bottom w:w="30" w:type="dxa"/>
              <w:left w:w="50" w:type="dxa"/>
              <w:right w:w="50" w:type="dxa"/>
            </w:tcMar>
          </w:tcPr>
          <w:p>
            <w:pPr>
              <w:spacing w:before="20" w:after="20" w:line="252" w:lineRule="auto"/>
            </w:pPr>
            <w:r>
              <w:rPr>
                <w:rFonts w:ascii="Times New Roman" w:hAnsi="Times New Roman"/>
                <w:color w:val="000000"/>
                <w:sz w:val="17"/>
              </w:rPr>
              <w:t>Submit: Valid name, unique email, strong password</w:t>
            </w:r>
          </w:p>
        </w:tc>
        <w:tc>
          <w:tcPr>
            <w:tcW w:type="dxa" w:w="1872"/>
            <w:tcMar>
              <w:top w:w="30" w:type="dxa"/>
              <w:bottom w:w="30" w:type="dxa"/>
              <w:left w:w="50" w:type="dxa"/>
              <w:right w:w="50" w:type="dxa"/>
            </w:tcMar>
          </w:tcPr>
          <w:p>
            <w:pPr>
              <w:spacing w:before="20" w:after="20" w:line="252" w:lineRule="auto"/>
            </w:pPr>
            <w:r>
              <w:rPr>
                <w:rFonts w:ascii="Times New Roman" w:hAnsi="Times New Roman"/>
                <w:color w:val="000000"/>
                <w:sz w:val="17"/>
              </w:rPr>
              <w:t>Account created; password hashed; redirect login</w:t>
            </w:r>
          </w:p>
        </w:tc>
        <w:tc>
          <w:tcPr>
            <w:tcW w:type="dxa" w:w="576"/>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r>
        <w:tc>
          <w:tcPr>
            <w:tcW w:type="dxa" w:w="86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TC-02</w:t>
            </w:r>
          </w:p>
        </w:tc>
        <w:tc>
          <w:tcPr>
            <w:tcW w:type="dxa" w:w="115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Auth</w:t>
            </w:r>
          </w:p>
        </w:tc>
        <w:tc>
          <w:tcPr>
            <w:tcW w:type="dxa" w:w="216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Duplicate Email Registration</w:t>
            </w:r>
          </w:p>
        </w:tc>
        <w:tc>
          <w:tcPr>
            <w:tcW w:type="dxa" w:w="273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Submit registration with existing email</w:t>
            </w:r>
          </w:p>
        </w:tc>
        <w:tc>
          <w:tcPr>
            <w:tcW w:type="dxa" w:w="187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Error: 'Email already registered'; record blocked</w:t>
            </w:r>
          </w:p>
        </w:tc>
        <w:tc>
          <w:tcPr>
            <w:tcW w:type="dxa" w:w="57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r>
        <w:tc>
          <w:tcPr>
            <w:tcW w:type="dxa" w:w="864"/>
            <w:tcMar>
              <w:top w:w="30" w:type="dxa"/>
              <w:bottom w:w="30" w:type="dxa"/>
              <w:left w:w="50" w:type="dxa"/>
              <w:right w:w="50" w:type="dxa"/>
            </w:tcMar>
          </w:tcPr>
          <w:p>
            <w:pPr>
              <w:spacing w:before="20" w:after="20" w:line="252" w:lineRule="auto"/>
            </w:pPr>
            <w:r>
              <w:rPr>
                <w:rFonts w:ascii="Times New Roman" w:hAnsi="Times New Roman"/>
                <w:color w:val="000000"/>
                <w:sz w:val="17"/>
              </w:rPr>
              <w:t>TC-03</w:t>
            </w:r>
          </w:p>
        </w:tc>
        <w:tc>
          <w:tcPr>
            <w:tcW w:type="dxa" w:w="1152"/>
            <w:tcMar>
              <w:top w:w="30" w:type="dxa"/>
              <w:bottom w:w="30" w:type="dxa"/>
              <w:left w:w="50" w:type="dxa"/>
              <w:right w:w="50" w:type="dxa"/>
            </w:tcMar>
          </w:tcPr>
          <w:p>
            <w:pPr>
              <w:spacing w:before="20" w:after="20" w:line="252" w:lineRule="auto"/>
            </w:pPr>
            <w:r>
              <w:rPr>
                <w:rFonts w:ascii="Times New Roman" w:hAnsi="Times New Roman"/>
                <w:color w:val="000000"/>
                <w:sz w:val="17"/>
              </w:rPr>
              <w:t>Auth</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User Login (Valid)</w:t>
            </w:r>
          </w:p>
        </w:tc>
        <w:tc>
          <w:tcPr>
            <w:tcW w:type="dxa" w:w="2736"/>
            <w:tcMar>
              <w:top w:w="30" w:type="dxa"/>
              <w:bottom w:w="30" w:type="dxa"/>
              <w:left w:w="50" w:type="dxa"/>
              <w:right w:w="50" w:type="dxa"/>
            </w:tcMar>
          </w:tcPr>
          <w:p>
            <w:pPr>
              <w:spacing w:before="20" w:after="20" w:line="252" w:lineRule="auto"/>
            </w:pPr>
            <w:r>
              <w:rPr>
                <w:rFonts w:ascii="Times New Roman" w:hAnsi="Times New Roman"/>
                <w:color w:val="000000"/>
                <w:sz w:val="17"/>
              </w:rPr>
              <w:t>Submit valid registered email and password</w:t>
            </w:r>
          </w:p>
        </w:tc>
        <w:tc>
          <w:tcPr>
            <w:tcW w:type="dxa" w:w="1872"/>
            <w:tcMar>
              <w:top w:w="30" w:type="dxa"/>
              <w:bottom w:w="30" w:type="dxa"/>
              <w:left w:w="50" w:type="dxa"/>
              <w:right w:w="50" w:type="dxa"/>
            </w:tcMar>
          </w:tcPr>
          <w:p>
            <w:pPr>
              <w:spacing w:before="20" w:after="20" w:line="252" w:lineRule="auto"/>
            </w:pPr>
            <w:r>
              <w:rPr>
                <w:rFonts w:ascii="Times New Roman" w:hAnsi="Times New Roman"/>
                <w:color w:val="000000"/>
                <w:sz w:val="17"/>
              </w:rPr>
              <w:t>Session established; user redirected to dashboard</w:t>
            </w:r>
          </w:p>
        </w:tc>
        <w:tc>
          <w:tcPr>
            <w:tcW w:type="dxa" w:w="576"/>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r>
        <w:tc>
          <w:tcPr>
            <w:tcW w:type="dxa" w:w="86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TC-04</w:t>
            </w:r>
          </w:p>
        </w:tc>
        <w:tc>
          <w:tcPr>
            <w:tcW w:type="dxa" w:w="115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Auth</w:t>
            </w:r>
          </w:p>
        </w:tc>
        <w:tc>
          <w:tcPr>
            <w:tcW w:type="dxa" w:w="216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User Login (Invalid)</w:t>
            </w:r>
          </w:p>
        </w:tc>
        <w:tc>
          <w:tcPr>
            <w:tcW w:type="dxa" w:w="273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Submit valid email with incorrect password</w:t>
            </w:r>
          </w:p>
        </w:tc>
        <w:tc>
          <w:tcPr>
            <w:tcW w:type="dxa" w:w="187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Error: 'Invalid credentials'; session denied</w:t>
            </w:r>
          </w:p>
        </w:tc>
        <w:tc>
          <w:tcPr>
            <w:tcW w:type="dxa" w:w="57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r>
        <w:tc>
          <w:tcPr>
            <w:tcW w:type="dxa" w:w="864"/>
            <w:tcMar>
              <w:top w:w="30" w:type="dxa"/>
              <w:bottom w:w="30" w:type="dxa"/>
              <w:left w:w="50" w:type="dxa"/>
              <w:right w:w="50" w:type="dxa"/>
            </w:tcMar>
          </w:tcPr>
          <w:p>
            <w:pPr>
              <w:spacing w:before="20" w:after="20" w:line="252" w:lineRule="auto"/>
            </w:pPr>
            <w:r>
              <w:rPr>
                <w:rFonts w:ascii="Times New Roman" w:hAnsi="Times New Roman"/>
                <w:color w:val="000000"/>
                <w:sz w:val="17"/>
              </w:rPr>
              <w:t>TC-05</w:t>
            </w:r>
          </w:p>
        </w:tc>
        <w:tc>
          <w:tcPr>
            <w:tcW w:type="dxa" w:w="1152"/>
            <w:tcMar>
              <w:top w:w="30" w:type="dxa"/>
              <w:bottom w:w="30" w:type="dxa"/>
              <w:left w:w="50" w:type="dxa"/>
              <w:right w:w="50" w:type="dxa"/>
            </w:tcMar>
          </w:tcPr>
          <w:p>
            <w:pPr>
              <w:spacing w:before="20" w:after="20" w:line="252" w:lineRule="auto"/>
            </w:pPr>
            <w:r>
              <w:rPr>
                <w:rFonts w:ascii="Times New Roman" w:hAnsi="Times New Roman"/>
                <w:color w:val="000000"/>
                <w:sz w:val="17"/>
              </w:rPr>
              <w:t>Auth Guard</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Protected Route Access</w:t>
            </w:r>
          </w:p>
        </w:tc>
        <w:tc>
          <w:tcPr>
            <w:tcW w:type="dxa" w:w="2736"/>
            <w:tcMar>
              <w:top w:w="30" w:type="dxa"/>
              <w:bottom w:w="30" w:type="dxa"/>
              <w:left w:w="50" w:type="dxa"/>
              <w:right w:w="50" w:type="dxa"/>
            </w:tcMar>
          </w:tcPr>
          <w:p>
            <w:pPr>
              <w:spacing w:before="20" w:after="20" w:line="252" w:lineRule="auto"/>
            </w:pPr>
            <w:r>
              <w:rPr>
                <w:rFonts w:ascii="Times New Roman" w:hAnsi="Times New Roman"/>
                <w:color w:val="000000"/>
                <w:sz w:val="17"/>
              </w:rPr>
              <w:t>Navigate to `/dashboard` without active login</w:t>
            </w:r>
          </w:p>
        </w:tc>
        <w:tc>
          <w:tcPr>
            <w:tcW w:type="dxa" w:w="1872"/>
            <w:tcMar>
              <w:top w:w="30" w:type="dxa"/>
              <w:bottom w:w="30" w:type="dxa"/>
              <w:left w:w="50" w:type="dxa"/>
              <w:right w:w="50" w:type="dxa"/>
            </w:tcMar>
          </w:tcPr>
          <w:p>
            <w:pPr>
              <w:spacing w:before="20" w:after="20" w:line="252" w:lineRule="auto"/>
            </w:pPr>
            <w:r>
              <w:rPr>
                <w:rFonts w:ascii="Times New Roman" w:hAnsi="Times New Roman"/>
                <w:color w:val="000000"/>
                <w:sz w:val="17"/>
              </w:rPr>
              <w:t>Blocked; redirected to `/login` with alert</w:t>
            </w:r>
          </w:p>
        </w:tc>
        <w:tc>
          <w:tcPr>
            <w:tcW w:type="dxa" w:w="576"/>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r>
        <w:tc>
          <w:tcPr>
            <w:tcW w:type="dxa" w:w="86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TC-06</w:t>
            </w:r>
          </w:p>
        </w:tc>
        <w:tc>
          <w:tcPr>
            <w:tcW w:type="dxa" w:w="115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Catalog</w:t>
            </w:r>
          </w:p>
        </w:tc>
        <w:tc>
          <w:tcPr>
            <w:tcW w:type="dxa" w:w="216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Add Item Listing</w:t>
            </w:r>
          </w:p>
        </w:tc>
        <w:tc>
          <w:tcPr>
            <w:tcW w:type="dxa" w:w="273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Submit title, category 'Tools', description, JPG</w:t>
            </w:r>
          </w:p>
        </w:tc>
        <w:tc>
          <w:tcPr>
            <w:tcW w:type="dxa" w:w="187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Item created; UUID photo saved; listed in catalog</w:t>
            </w:r>
          </w:p>
        </w:tc>
        <w:tc>
          <w:tcPr>
            <w:tcW w:type="dxa" w:w="57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r>
        <w:tc>
          <w:tcPr>
            <w:tcW w:type="dxa" w:w="864"/>
            <w:tcMar>
              <w:top w:w="30" w:type="dxa"/>
              <w:bottom w:w="30" w:type="dxa"/>
              <w:left w:w="50" w:type="dxa"/>
              <w:right w:w="50" w:type="dxa"/>
            </w:tcMar>
          </w:tcPr>
          <w:p>
            <w:pPr>
              <w:spacing w:before="20" w:after="20" w:line="252" w:lineRule="auto"/>
            </w:pPr>
            <w:r>
              <w:rPr>
                <w:rFonts w:ascii="Times New Roman" w:hAnsi="Times New Roman"/>
                <w:color w:val="000000"/>
                <w:sz w:val="17"/>
              </w:rPr>
              <w:t>TC-07</w:t>
            </w:r>
          </w:p>
        </w:tc>
        <w:tc>
          <w:tcPr>
            <w:tcW w:type="dxa" w:w="1152"/>
            <w:tcMar>
              <w:top w:w="30" w:type="dxa"/>
              <w:bottom w:w="30" w:type="dxa"/>
              <w:left w:w="50" w:type="dxa"/>
              <w:right w:w="50" w:type="dxa"/>
            </w:tcMar>
          </w:tcPr>
          <w:p>
            <w:pPr>
              <w:spacing w:before="20" w:after="20" w:line="252" w:lineRule="auto"/>
            </w:pPr>
            <w:r>
              <w:rPr>
                <w:rFonts w:ascii="Times New Roman" w:hAnsi="Times New Roman"/>
                <w:color w:val="000000"/>
                <w:sz w:val="17"/>
              </w:rPr>
              <w:t>Catalog</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Disallowed File Upload</w:t>
            </w:r>
          </w:p>
        </w:tc>
        <w:tc>
          <w:tcPr>
            <w:tcW w:type="dxa" w:w="2736"/>
            <w:tcMar>
              <w:top w:w="30" w:type="dxa"/>
              <w:bottom w:w="30" w:type="dxa"/>
              <w:left w:w="50" w:type="dxa"/>
              <w:right w:w="50" w:type="dxa"/>
            </w:tcMar>
          </w:tcPr>
          <w:p>
            <w:pPr>
              <w:spacing w:before="20" w:after="20" w:line="252" w:lineRule="auto"/>
            </w:pPr>
            <w:r>
              <w:rPr>
                <w:rFonts w:ascii="Times New Roman" w:hAnsi="Times New Roman"/>
                <w:color w:val="000000"/>
                <w:sz w:val="17"/>
              </w:rPr>
              <w:t>Attempt to upload `.exe` or `.pdf` file</w:t>
            </w:r>
          </w:p>
        </w:tc>
        <w:tc>
          <w:tcPr>
            <w:tcW w:type="dxa" w:w="1872"/>
            <w:tcMar>
              <w:top w:w="30" w:type="dxa"/>
              <w:bottom w:w="30" w:type="dxa"/>
              <w:left w:w="50" w:type="dxa"/>
              <w:right w:w="50" w:type="dxa"/>
            </w:tcMar>
          </w:tcPr>
          <w:p>
            <w:pPr>
              <w:spacing w:before="20" w:after="20" w:line="252" w:lineRule="auto"/>
            </w:pPr>
            <w:r>
              <w:rPr>
                <w:rFonts w:ascii="Times New Roman" w:hAnsi="Times New Roman"/>
                <w:color w:val="000000"/>
                <w:sz w:val="17"/>
              </w:rPr>
              <w:t>Upload rejected; error shown: 'Allowed: PNG, JPG'</w:t>
            </w:r>
          </w:p>
        </w:tc>
        <w:tc>
          <w:tcPr>
            <w:tcW w:type="dxa" w:w="576"/>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r>
        <w:tc>
          <w:tcPr>
            <w:tcW w:type="dxa" w:w="86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TC-08</w:t>
            </w:r>
          </w:p>
        </w:tc>
        <w:tc>
          <w:tcPr>
            <w:tcW w:type="dxa" w:w="115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Search</w:t>
            </w:r>
          </w:p>
        </w:tc>
        <w:tc>
          <w:tcPr>
            <w:tcW w:type="dxa" w:w="216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Keyword Catalog Search</w:t>
            </w:r>
          </w:p>
        </w:tc>
        <w:tc>
          <w:tcPr>
            <w:tcW w:type="dxa" w:w="273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Enter 'Drill' in search bar and submit query</w:t>
            </w:r>
          </w:p>
        </w:tc>
        <w:tc>
          <w:tcPr>
            <w:tcW w:type="dxa" w:w="187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Catalog displays only items matching 'Drill'</w:t>
            </w:r>
          </w:p>
        </w:tc>
        <w:tc>
          <w:tcPr>
            <w:tcW w:type="dxa" w:w="57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r>
        <w:tc>
          <w:tcPr>
            <w:tcW w:type="dxa" w:w="864"/>
            <w:tcMar>
              <w:top w:w="30" w:type="dxa"/>
              <w:bottom w:w="30" w:type="dxa"/>
              <w:left w:w="50" w:type="dxa"/>
              <w:right w:w="50" w:type="dxa"/>
            </w:tcMar>
          </w:tcPr>
          <w:p>
            <w:pPr>
              <w:spacing w:before="20" w:after="20" w:line="252" w:lineRule="auto"/>
            </w:pPr>
            <w:r>
              <w:rPr>
                <w:rFonts w:ascii="Times New Roman" w:hAnsi="Times New Roman"/>
                <w:color w:val="000000"/>
                <w:sz w:val="17"/>
              </w:rPr>
              <w:t>TC-09</w:t>
            </w:r>
          </w:p>
        </w:tc>
        <w:tc>
          <w:tcPr>
            <w:tcW w:type="dxa" w:w="1152"/>
            <w:tcMar>
              <w:top w:w="30" w:type="dxa"/>
              <w:bottom w:w="30" w:type="dxa"/>
              <w:left w:w="50" w:type="dxa"/>
              <w:right w:w="50" w:type="dxa"/>
            </w:tcMar>
          </w:tcPr>
          <w:p>
            <w:pPr>
              <w:spacing w:before="20" w:after="20" w:line="252" w:lineRule="auto"/>
            </w:pPr>
            <w:r>
              <w:rPr>
                <w:rFonts w:ascii="Times New Roman" w:hAnsi="Times New Roman"/>
                <w:color w:val="000000"/>
                <w:sz w:val="17"/>
              </w:rPr>
              <w:t>Filter</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Category Filter Selection</w:t>
            </w:r>
          </w:p>
        </w:tc>
        <w:tc>
          <w:tcPr>
            <w:tcW w:type="dxa" w:w="2736"/>
            <w:tcMar>
              <w:top w:w="30" w:type="dxa"/>
              <w:bottom w:w="30" w:type="dxa"/>
              <w:left w:w="50" w:type="dxa"/>
              <w:right w:w="50" w:type="dxa"/>
            </w:tcMar>
          </w:tcPr>
          <w:p>
            <w:pPr>
              <w:spacing w:before="20" w:after="20" w:line="252" w:lineRule="auto"/>
            </w:pPr>
            <w:r>
              <w:rPr>
                <w:rFonts w:ascii="Times New Roman" w:hAnsi="Times New Roman"/>
                <w:color w:val="000000"/>
                <w:sz w:val="17"/>
              </w:rPr>
              <w:t>Select 'Kitchen' from category dropdown</w:t>
            </w:r>
          </w:p>
        </w:tc>
        <w:tc>
          <w:tcPr>
            <w:tcW w:type="dxa" w:w="1872"/>
            <w:tcMar>
              <w:top w:w="30" w:type="dxa"/>
              <w:bottom w:w="30" w:type="dxa"/>
              <w:left w:w="50" w:type="dxa"/>
              <w:right w:w="50" w:type="dxa"/>
            </w:tcMar>
          </w:tcPr>
          <w:p>
            <w:pPr>
              <w:spacing w:before="20" w:after="20" w:line="252" w:lineRule="auto"/>
            </w:pPr>
            <w:r>
              <w:rPr>
                <w:rFonts w:ascii="Times New Roman" w:hAnsi="Times New Roman"/>
                <w:color w:val="000000"/>
                <w:sz w:val="17"/>
              </w:rPr>
              <w:t>Catalog displays only kitchen-related resources</w:t>
            </w:r>
          </w:p>
        </w:tc>
        <w:tc>
          <w:tcPr>
            <w:tcW w:type="dxa" w:w="576"/>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r>
        <w:tc>
          <w:tcPr>
            <w:tcW w:type="dxa" w:w="86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TC-10</w:t>
            </w:r>
          </w:p>
        </w:tc>
        <w:tc>
          <w:tcPr>
            <w:tcW w:type="dxa" w:w="115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Workflow</w:t>
            </w:r>
          </w:p>
        </w:tc>
        <w:tc>
          <w:tcPr>
            <w:tcW w:type="dxa" w:w="216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Self-Borrowing Prevention</w:t>
            </w:r>
          </w:p>
        </w:tc>
        <w:tc>
          <w:tcPr>
            <w:tcW w:type="dxa" w:w="273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Owner attempts to borrow own listed resource</w:t>
            </w:r>
          </w:p>
        </w:tc>
        <w:tc>
          <w:tcPr>
            <w:tcW w:type="dxa" w:w="187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Blocked: 'You cannot borrow your own item'</w:t>
            </w:r>
          </w:p>
        </w:tc>
        <w:tc>
          <w:tcPr>
            <w:tcW w:type="dxa" w:w="57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r>
        <w:tc>
          <w:tcPr>
            <w:tcW w:type="dxa" w:w="864"/>
            <w:tcMar>
              <w:top w:w="30" w:type="dxa"/>
              <w:bottom w:w="30" w:type="dxa"/>
              <w:left w:w="50" w:type="dxa"/>
              <w:right w:w="50" w:type="dxa"/>
            </w:tcMar>
          </w:tcPr>
          <w:p>
            <w:pPr>
              <w:spacing w:before="20" w:after="20" w:line="252" w:lineRule="auto"/>
            </w:pPr>
            <w:r>
              <w:rPr>
                <w:rFonts w:ascii="Times New Roman" w:hAnsi="Times New Roman"/>
                <w:color w:val="000000"/>
                <w:sz w:val="17"/>
              </w:rPr>
              <w:t>TC-11</w:t>
            </w:r>
          </w:p>
        </w:tc>
        <w:tc>
          <w:tcPr>
            <w:tcW w:type="dxa" w:w="1152"/>
            <w:tcMar>
              <w:top w:w="30" w:type="dxa"/>
              <w:bottom w:w="30" w:type="dxa"/>
              <w:left w:w="50" w:type="dxa"/>
              <w:right w:w="50" w:type="dxa"/>
            </w:tcMar>
          </w:tcPr>
          <w:p>
            <w:pPr>
              <w:spacing w:before="20" w:after="20" w:line="252" w:lineRule="auto"/>
            </w:pPr>
            <w:r>
              <w:rPr>
                <w:rFonts w:ascii="Times New Roman" w:hAnsi="Times New Roman"/>
                <w:color w:val="000000"/>
                <w:sz w:val="17"/>
              </w:rPr>
              <w:t>Workflow</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Submit Borrow Request</w:t>
            </w:r>
          </w:p>
        </w:tc>
        <w:tc>
          <w:tcPr>
            <w:tcW w:type="dxa" w:w="2736"/>
            <w:tcMar>
              <w:top w:w="30" w:type="dxa"/>
              <w:bottom w:w="30" w:type="dxa"/>
              <w:left w:w="50" w:type="dxa"/>
              <w:right w:w="50" w:type="dxa"/>
            </w:tcMar>
          </w:tcPr>
          <w:p>
            <w:pPr>
              <w:spacing w:before="20" w:after="20" w:line="252" w:lineRule="auto"/>
            </w:pPr>
            <w:r>
              <w:rPr>
                <w:rFonts w:ascii="Times New Roman" w:hAnsi="Times New Roman"/>
                <w:color w:val="000000"/>
                <w:sz w:val="17"/>
              </w:rPr>
              <w:t>Borrower clicks 'Request Item' on available item</w:t>
            </w:r>
          </w:p>
        </w:tc>
        <w:tc>
          <w:tcPr>
            <w:tcW w:type="dxa" w:w="1872"/>
            <w:tcMar>
              <w:top w:w="30" w:type="dxa"/>
              <w:bottom w:w="30" w:type="dxa"/>
              <w:left w:w="50" w:type="dxa"/>
              <w:right w:w="50" w:type="dxa"/>
            </w:tcMar>
          </w:tcPr>
          <w:p>
            <w:pPr>
              <w:spacing w:before="20" w:after="20" w:line="252" w:lineRule="auto"/>
            </w:pPr>
            <w:r>
              <w:rPr>
                <w:rFonts w:ascii="Times New Roman" w:hAnsi="Times New Roman"/>
                <w:color w:val="000000"/>
                <w:sz w:val="17"/>
              </w:rPr>
              <w:t>Request created with 'Pending' status</w:t>
            </w:r>
          </w:p>
        </w:tc>
        <w:tc>
          <w:tcPr>
            <w:tcW w:type="dxa" w:w="576"/>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r>
        <w:tc>
          <w:tcPr>
            <w:tcW w:type="dxa" w:w="86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TC-12</w:t>
            </w:r>
          </w:p>
        </w:tc>
        <w:tc>
          <w:tcPr>
            <w:tcW w:type="dxa" w:w="115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Workflow</w:t>
            </w:r>
          </w:p>
        </w:tc>
        <w:tc>
          <w:tcPr>
            <w:tcW w:type="dxa" w:w="216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Duplicate Request Prevention</w:t>
            </w:r>
          </w:p>
        </w:tc>
        <w:tc>
          <w:tcPr>
            <w:tcW w:type="dxa" w:w="273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Borrower requests same pending item again</w:t>
            </w:r>
          </w:p>
        </w:tc>
        <w:tc>
          <w:tcPr>
            <w:tcW w:type="dxa" w:w="187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Blocked: 'You already have an active request'</w:t>
            </w:r>
          </w:p>
        </w:tc>
        <w:tc>
          <w:tcPr>
            <w:tcW w:type="dxa" w:w="57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r>
        <w:tc>
          <w:tcPr>
            <w:tcW w:type="dxa" w:w="864"/>
            <w:tcMar>
              <w:top w:w="30" w:type="dxa"/>
              <w:bottom w:w="30" w:type="dxa"/>
              <w:left w:w="50" w:type="dxa"/>
              <w:right w:w="50" w:type="dxa"/>
            </w:tcMar>
          </w:tcPr>
          <w:p>
            <w:pPr>
              <w:spacing w:before="20" w:after="20" w:line="252" w:lineRule="auto"/>
            </w:pPr>
            <w:r>
              <w:rPr>
                <w:rFonts w:ascii="Times New Roman" w:hAnsi="Times New Roman"/>
                <w:color w:val="000000"/>
                <w:sz w:val="17"/>
              </w:rPr>
              <w:t>TC-13</w:t>
            </w:r>
          </w:p>
        </w:tc>
        <w:tc>
          <w:tcPr>
            <w:tcW w:type="dxa" w:w="1152"/>
            <w:tcMar>
              <w:top w:w="30" w:type="dxa"/>
              <w:bottom w:w="30" w:type="dxa"/>
              <w:left w:w="50" w:type="dxa"/>
              <w:right w:w="50" w:type="dxa"/>
            </w:tcMar>
          </w:tcPr>
          <w:p>
            <w:pPr>
              <w:spacing w:before="20" w:after="20" w:line="252" w:lineRule="auto"/>
            </w:pPr>
            <w:r>
              <w:rPr>
                <w:rFonts w:ascii="Times New Roman" w:hAnsi="Times New Roman"/>
                <w:color w:val="000000"/>
                <w:sz w:val="17"/>
              </w:rPr>
              <w:t>Approval</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Owner Approves Request</w:t>
            </w:r>
          </w:p>
        </w:tc>
        <w:tc>
          <w:tcPr>
            <w:tcW w:type="dxa" w:w="2736"/>
            <w:tcMar>
              <w:top w:w="30" w:type="dxa"/>
              <w:bottom w:w="30" w:type="dxa"/>
              <w:left w:w="50" w:type="dxa"/>
              <w:right w:w="50" w:type="dxa"/>
            </w:tcMar>
          </w:tcPr>
          <w:p>
            <w:pPr>
              <w:spacing w:before="20" w:after="20" w:line="252" w:lineRule="auto"/>
            </w:pPr>
            <w:r>
              <w:rPr>
                <w:rFonts w:ascii="Times New Roman" w:hAnsi="Times New Roman"/>
                <w:color w:val="000000"/>
                <w:sz w:val="17"/>
              </w:rPr>
              <w:t>Owner clicks 'Approve' on pending request</w:t>
            </w:r>
          </w:p>
        </w:tc>
        <w:tc>
          <w:tcPr>
            <w:tcW w:type="dxa" w:w="1872"/>
            <w:tcMar>
              <w:top w:w="30" w:type="dxa"/>
              <w:bottom w:w="30" w:type="dxa"/>
              <w:left w:w="50" w:type="dxa"/>
              <w:right w:w="50" w:type="dxa"/>
            </w:tcMar>
          </w:tcPr>
          <w:p>
            <w:pPr>
              <w:spacing w:before="20" w:after="20" w:line="252" w:lineRule="auto"/>
            </w:pPr>
            <w:r>
              <w:rPr>
                <w:rFonts w:ascii="Times New Roman" w:hAnsi="Times New Roman"/>
                <w:color w:val="000000"/>
                <w:sz w:val="17"/>
              </w:rPr>
              <w:t>Status becomes 'Approved'; item status -&gt; 'Lent'</w:t>
            </w:r>
          </w:p>
        </w:tc>
        <w:tc>
          <w:tcPr>
            <w:tcW w:type="dxa" w:w="576"/>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r>
        <w:tc>
          <w:tcPr>
            <w:tcW w:type="dxa" w:w="86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TC-14</w:t>
            </w:r>
          </w:p>
        </w:tc>
        <w:tc>
          <w:tcPr>
            <w:tcW w:type="dxa" w:w="115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Approval</w:t>
            </w:r>
          </w:p>
        </w:tc>
        <w:tc>
          <w:tcPr>
            <w:tcW w:type="dxa" w:w="216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Owner Declines Request</w:t>
            </w:r>
          </w:p>
        </w:tc>
        <w:tc>
          <w:tcPr>
            <w:tcW w:type="dxa" w:w="273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Owner clicks 'Decline' on pending request</w:t>
            </w:r>
          </w:p>
        </w:tc>
        <w:tc>
          <w:tcPr>
            <w:tcW w:type="dxa" w:w="187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Status becomes 'Rejected'; item remains 'Available'</w:t>
            </w:r>
          </w:p>
        </w:tc>
        <w:tc>
          <w:tcPr>
            <w:tcW w:type="dxa" w:w="57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r>
        <w:tc>
          <w:tcPr>
            <w:tcW w:type="dxa" w:w="864"/>
            <w:tcMar>
              <w:top w:w="30" w:type="dxa"/>
              <w:bottom w:w="30" w:type="dxa"/>
              <w:left w:w="50" w:type="dxa"/>
              <w:right w:w="50" w:type="dxa"/>
            </w:tcMar>
          </w:tcPr>
          <w:p>
            <w:pPr>
              <w:spacing w:before="20" w:after="20" w:line="252" w:lineRule="auto"/>
            </w:pPr>
            <w:r>
              <w:rPr>
                <w:rFonts w:ascii="Times New Roman" w:hAnsi="Times New Roman"/>
                <w:color w:val="000000"/>
                <w:sz w:val="17"/>
              </w:rPr>
              <w:t>TC-15</w:t>
            </w:r>
          </w:p>
        </w:tc>
        <w:tc>
          <w:tcPr>
            <w:tcW w:type="dxa" w:w="1152"/>
            <w:tcMar>
              <w:top w:w="30" w:type="dxa"/>
              <w:bottom w:w="30" w:type="dxa"/>
              <w:left w:w="50" w:type="dxa"/>
              <w:right w:w="50" w:type="dxa"/>
            </w:tcMar>
          </w:tcPr>
          <w:p>
            <w:pPr>
              <w:spacing w:before="20" w:after="20" w:line="252" w:lineRule="auto"/>
            </w:pPr>
            <w:r>
              <w:rPr>
                <w:rFonts w:ascii="Times New Roman" w:hAnsi="Times New Roman"/>
                <w:color w:val="000000"/>
                <w:sz w:val="17"/>
              </w:rPr>
              <w:t>Lifecycle</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Mark Item as Returned</w:t>
            </w:r>
          </w:p>
        </w:tc>
        <w:tc>
          <w:tcPr>
            <w:tcW w:type="dxa" w:w="2736"/>
            <w:tcMar>
              <w:top w:w="30" w:type="dxa"/>
              <w:bottom w:w="30" w:type="dxa"/>
              <w:left w:w="50" w:type="dxa"/>
              <w:right w:w="50" w:type="dxa"/>
            </w:tcMar>
          </w:tcPr>
          <w:p>
            <w:pPr>
              <w:spacing w:before="20" w:after="20" w:line="252" w:lineRule="auto"/>
            </w:pPr>
            <w:r>
              <w:rPr>
                <w:rFonts w:ascii="Times New Roman" w:hAnsi="Times New Roman"/>
                <w:color w:val="000000"/>
                <w:sz w:val="17"/>
              </w:rPr>
              <w:t>Owner clicks 'Mark Returned' upon return</w:t>
            </w:r>
          </w:p>
        </w:tc>
        <w:tc>
          <w:tcPr>
            <w:tcW w:type="dxa" w:w="1872"/>
            <w:tcMar>
              <w:top w:w="30" w:type="dxa"/>
              <w:bottom w:w="30" w:type="dxa"/>
              <w:left w:w="50" w:type="dxa"/>
              <w:right w:w="50" w:type="dxa"/>
            </w:tcMar>
          </w:tcPr>
          <w:p>
            <w:pPr>
              <w:spacing w:before="20" w:after="20" w:line="252" w:lineRule="auto"/>
            </w:pPr>
            <w:r>
              <w:rPr>
                <w:rFonts w:ascii="Times New Roman" w:hAnsi="Times New Roman"/>
                <w:color w:val="000000"/>
                <w:sz w:val="17"/>
              </w:rPr>
              <w:t>Status becomes 'Returned'; item -&gt; 'Available'</w:t>
            </w:r>
          </w:p>
        </w:tc>
        <w:tc>
          <w:tcPr>
            <w:tcW w:type="dxa" w:w="576"/>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bl>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000000"/>
        <w:sz w:val="18"/>
      </w:rPr>
      <w:t>Second Review Report — Testing Approach, Plans &amp; Test Results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