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left"/>
      </w:pPr>
      <w:r>
        <w:rPr>
          <w:rFonts w:ascii="Times New Roman" w:hAnsi="Times New Roman"/>
          <w:b/>
          <w:color w:val="000000"/>
          <w:sz w:val="32"/>
        </w:rPr>
        <w:t>4. TOOLS AND TECHNOLOGIES</w:t>
      </w:r>
    </w:p>
    <w:p>
      <w:pPr>
        <w:spacing w:before="0" w:after="200" w:line="276" w:lineRule="auto"/>
        <w:jc w:val="left"/>
      </w:pPr>
      <w:r>
        <w:rPr>
          <w:rFonts w:ascii="Times New Roman" w:hAnsi="Times New Roman"/>
          <w:i/>
          <w:color w:val="000000"/>
          <w:sz w:val="22"/>
        </w:rPr>
        <w:t>Project Work: Community Lending Platform for Sharing and Borrowing Household Resources — Second Review</w:t>
      </w:r>
    </w:p>
    <w:p>
      <w:pPr>
        <w:keepNext/>
        <w:spacing w:before="200" w:after="60" w:line="288" w:lineRule="auto"/>
      </w:pPr>
      <w:r>
        <w:rPr>
          <w:rFonts w:ascii="Times New Roman" w:hAnsi="Times New Roman"/>
          <w:b/>
          <w:color w:val="000000"/>
          <w:sz w:val="28"/>
        </w:rPr>
        <w:t>1. State-of-the-Art Technology Stack Architecture</w:t>
      </w:r>
    </w:p>
    <w:p>
      <w:pPr>
        <w:spacing w:line="360" w:lineRule="auto" w:after="80"/>
        <w:jc w:val="both"/>
      </w:pPr>
      <w:r>
        <w:rPr>
          <w:rFonts w:ascii="Times New Roman" w:hAnsi="Times New Roman"/>
          <w:color w:val="000000"/>
          <w:sz w:val="24"/>
        </w:rPr>
        <w:t>The Community Lending Platform is built using modern, production-grade web technologies organized into distinct functional layers:</w:t>
      </w:r>
    </w:p>
    <w:p>
      <w:pPr>
        <w:keepNext/>
        <w:spacing w:before="140" w:after="40" w:line="288" w:lineRule="auto"/>
      </w:pPr>
      <w:r>
        <w:rPr>
          <w:rFonts w:ascii="Times New Roman" w:hAnsi="Times New Roman"/>
          <w:b/>
          <w:color w:val="000000"/>
          <w:sz w:val="26"/>
        </w:rPr>
        <w:t>1.1 Frontend Web Presentation Tier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HTML5 Semantic Markup: </w:t>
      </w:r>
      <w:r>
        <w:rPr>
          <w:rFonts w:ascii="Times New Roman" w:hAnsi="Times New Roman"/>
          <w:color w:val="000000"/>
          <w:sz w:val="24"/>
        </w:rPr>
        <w:t>Provides accessible web page structures (`&lt;nav&gt;`, `&lt;header&gt;`, `&lt;main&gt;`, `&lt;section&gt;`, `&lt;footer&gt;`) conforming to W3C standards.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CSS3 Custom Responsive Styling: </w:t>
      </w:r>
      <w:r>
        <w:rPr>
          <w:rFonts w:ascii="Times New Roman" w:hAnsi="Times New Roman"/>
          <w:color w:val="000000"/>
          <w:sz w:val="24"/>
        </w:rPr>
        <w:t>Uses Flexbox, CSS Grid, and media queries for responsive layouts across desktop and mobile screens.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JavaScript ES6+: </w:t>
      </w:r>
      <w:r>
        <w:rPr>
          <w:rFonts w:ascii="Times New Roman" w:hAnsi="Times New Roman"/>
          <w:color w:val="000000"/>
          <w:sz w:val="24"/>
        </w:rPr>
        <w:t>Enables interactive client behavior, real-time catalog filtering, and dynamic DOM updates.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Jinja2 Template Engine: </w:t>
      </w:r>
      <w:r>
        <w:rPr>
          <w:rFonts w:ascii="Times New Roman" w:hAnsi="Times New Roman"/>
          <w:color w:val="000000"/>
          <w:sz w:val="24"/>
        </w:rPr>
        <w:t>Provides master template inheritance (`base.html`), loops, and automated cross-site scripting (XSS) character escaping.</w:t>
      </w:r>
    </w:p>
    <w:p>
      <w:pPr>
        <w:keepNext/>
        <w:spacing w:before="140" w:after="40" w:line="288" w:lineRule="auto"/>
      </w:pPr>
      <w:r>
        <w:rPr>
          <w:rFonts w:ascii="Times New Roman" w:hAnsi="Times New Roman"/>
          <w:b/>
          <w:color w:val="000000"/>
          <w:sz w:val="26"/>
        </w:rPr>
        <w:t>1.2 Backend Application Tier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Python 3.10+ Runtime: </w:t>
      </w:r>
      <w:r>
        <w:rPr>
          <w:rFonts w:ascii="Times New Roman" w:hAnsi="Times New Roman"/>
          <w:color w:val="000000"/>
          <w:sz w:val="24"/>
        </w:rPr>
        <w:t>Delivers robust memory management, rich libraries, and high maintainability.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Flask Framework: </w:t>
      </w:r>
      <w:r>
        <w:rPr>
          <w:rFonts w:ascii="Times New Roman" w:hAnsi="Times New Roman"/>
          <w:color w:val="000000"/>
          <w:sz w:val="24"/>
        </w:rPr>
        <w:t>Lightweight WSGI web micro-framework delivering fast route handling, request dispatching, and secure session management.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Gunicorn WSGI Production Server: </w:t>
      </w:r>
      <w:r>
        <w:rPr>
          <w:rFonts w:ascii="Times New Roman" w:hAnsi="Times New Roman"/>
          <w:color w:val="000000"/>
          <w:sz w:val="24"/>
        </w:rPr>
        <w:t>Pre-forking worker model application server executing the Flask backend concurrently on Linux.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Werkzeug Security Utilities: </w:t>
      </w:r>
      <w:r>
        <w:rPr>
          <w:rFonts w:ascii="Times New Roman" w:hAnsi="Times New Roman"/>
          <w:color w:val="000000"/>
          <w:sz w:val="24"/>
        </w:rPr>
        <w:t>Industrial-grade cryptographic module executing salted PBKDF2:SHA256 password hashing with 260,000 iterations.</w:t>
      </w:r>
    </w:p>
    <w:p>
      <w:pPr>
        <w:keepNext/>
        <w:spacing w:before="140" w:after="40" w:line="288" w:lineRule="auto"/>
      </w:pPr>
      <w:r>
        <w:rPr>
          <w:rFonts w:ascii="Times New Roman" w:hAnsi="Times New Roman"/>
          <w:b/>
          <w:color w:val="000000"/>
          <w:sz w:val="26"/>
        </w:rPr>
        <w:t>1.3 Database &amp; Cloud Hosting Tier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TiDB Serverless Cloud: </w:t>
      </w:r>
      <w:r>
        <w:rPr>
          <w:rFonts w:ascii="Times New Roman" w:hAnsi="Times New Roman"/>
          <w:color w:val="000000"/>
          <w:sz w:val="24"/>
        </w:rPr>
        <w:t>Distributed, cloud-native relational database running MySQL 8.0 protocol with auto-scaling and TLS encryption.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PyMySQL Connector: </w:t>
      </w:r>
      <w:r>
        <w:rPr>
          <w:rFonts w:ascii="Times New Roman" w:hAnsi="Times New Roman"/>
          <w:color w:val="000000"/>
          <w:sz w:val="24"/>
        </w:rPr>
        <w:t>Pure-Python database driver implementing the Python DB-API 2.0 specification over encrypted sockets.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Render Cloud Platform: </w:t>
      </w:r>
      <w:r>
        <w:rPr>
          <w:rFonts w:ascii="Times New Roman" w:hAnsi="Times New Roman"/>
          <w:color w:val="000000"/>
          <w:sz w:val="24"/>
        </w:rPr>
        <w:t>Container platform offering automated git push deployments, managed SSL certificates, and zero-downtime deploys.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GitHub Actions: </w:t>
      </w:r>
      <w:r>
        <w:rPr>
          <w:rFonts w:ascii="Times New Roman" w:hAnsi="Times New Roman"/>
          <w:color w:val="000000"/>
          <w:sz w:val="24"/>
        </w:rPr>
        <w:t>Continuous Integration (CI) runners executing automated test suites on every pull request.</w:t>
      </w:r>
    </w:p>
    <w:p>
      <w:pPr>
        <w:keepNext/>
        <w:spacing w:before="200" w:after="60" w:line="288" w:lineRule="auto"/>
      </w:pPr>
      <w:r>
        <w:rPr>
          <w:rFonts w:ascii="Times New Roman" w:hAnsi="Times New Roman"/>
          <w:b/>
          <w:color w:val="000000"/>
          <w:sz w:val="28"/>
        </w:rPr>
        <w:t>2. Team Collaboration and Engineering Tools</w:t>
      </w:r>
    </w:p>
    <w:p>
      <w:pPr>
        <w:spacing w:line="360" w:lineRule="auto" w:after="80"/>
        <w:jc w:val="both"/>
      </w:pPr>
      <w:r>
        <w:rPr>
          <w:rFonts w:ascii="Times New Roman" w:hAnsi="Times New Roman"/>
          <w:color w:val="000000"/>
          <w:sz w:val="24"/>
        </w:rPr>
        <w:t>Modern collaboration tools coordinated team development, code reviews, and milestone delivery: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16"/>
            <w:shd w:fill="E2E8F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40" w:after="40" w:line="252" w:lineRule="auto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Collaboration Tool</w:t>
            </w:r>
          </w:p>
        </w:tc>
        <w:tc>
          <w:tcPr>
            <w:tcW w:type="dxa" w:w="2304"/>
            <w:shd w:fill="E2E8F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40" w:after="40" w:line="252" w:lineRule="auto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Primary Category</w:t>
            </w:r>
          </w:p>
        </w:tc>
        <w:tc>
          <w:tcPr>
            <w:tcW w:type="dxa" w:w="3600"/>
            <w:shd w:fill="E2E8F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40" w:after="40" w:line="252" w:lineRule="auto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Key Capabilities &amp; Features</w:t>
            </w:r>
          </w:p>
        </w:tc>
        <w:tc>
          <w:tcPr>
            <w:tcW w:type="dxa" w:w="1440"/>
            <w:shd w:fill="E2E8F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40" w:after="40" w:line="252" w:lineRule="auto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Usage Cadence</w:t>
            </w:r>
          </w:p>
        </w:tc>
      </w:tr>
      <w:tr>
        <w:tc>
          <w:tcPr>
            <w:tcW w:type="dxa" w:w="2016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GitHub</w:t>
            </w:r>
          </w:p>
        </w:tc>
        <w:tc>
          <w:tcPr>
            <w:tcW w:type="dxa" w:w="230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Version Control &amp; CI/CD</w:t>
            </w:r>
          </w:p>
        </w:tc>
        <w:tc>
          <w:tcPr>
            <w:tcW w:type="dxa" w:w="36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Git hosting, pull request code reviews, issue tracking, and GitHub Actions CI.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Daily</w:t>
            </w:r>
          </w:p>
        </w:tc>
      </w:tr>
      <w:tr>
        <w:tc>
          <w:tcPr>
            <w:tcW w:type="dxa" w:w="2016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Discord / Slack</w:t>
            </w:r>
          </w:p>
        </w:tc>
        <w:tc>
          <w:tcPr>
            <w:tcW w:type="dxa" w:w="2304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Team Communication</w:t>
            </w:r>
          </w:p>
        </w:tc>
        <w:tc>
          <w:tcPr>
            <w:tcW w:type="dxa" w:w="360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Real-time messaging, technical discussions, and automated build notifications.</w:t>
            </w:r>
          </w:p>
        </w:tc>
        <w:tc>
          <w:tcPr>
            <w:tcW w:type="dxa" w:w="144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Daily</w:t>
            </w:r>
          </w:p>
        </w:tc>
      </w:tr>
      <w:tr>
        <w:tc>
          <w:tcPr>
            <w:tcW w:type="dxa" w:w="2016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Google Drive / Docs</w:t>
            </w:r>
          </w:p>
        </w:tc>
        <w:tc>
          <w:tcPr>
            <w:tcW w:type="dxa" w:w="230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Documentation</w:t>
            </w:r>
          </w:p>
        </w:tc>
        <w:tc>
          <w:tcPr>
            <w:tcW w:type="dxa" w:w="36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Collaborative drafting of project reports, review presentations, and specifications.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Weekly</w:t>
            </w:r>
          </w:p>
        </w:tc>
      </w:tr>
      <w:tr>
        <w:tc>
          <w:tcPr>
            <w:tcW w:type="dxa" w:w="2016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Trello / Jira</w:t>
            </w:r>
          </w:p>
        </w:tc>
        <w:tc>
          <w:tcPr>
            <w:tcW w:type="dxa" w:w="2304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Agile Management</w:t>
            </w:r>
          </w:p>
        </w:tc>
        <w:tc>
          <w:tcPr>
            <w:tcW w:type="dxa" w:w="360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Kanban task boards, sprint milestone tracking, and feature backlog prioritization.</w:t>
            </w:r>
          </w:p>
        </w:tc>
        <w:tc>
          <w:tcPr>
            <w:tcW w:type="dxa" w:w="144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Weekly / Sprint</w:t>
            </w:r>
          </w:p>
        </w:tc>
      </w:tr>
    </w:tbl>
    <w:p>
      <w:pPr>
        <w:keepNext/>
        <w:spacing w:before="200" w:after="60" w:line="288" w:lineRule="auto"/>
      </w:pPr>
      <w:r>
        <w:rPr>
          <w:rFonts w:ascii="Times New Roman" w:hAnsi="Times New Roman"/>
          <w:b/>
          <w:color w:val="000000"/>
          <w:sz w:val="28"/>
        </w:rPr>
        <w:t>3. Technology Selection Criteria and Rationale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Flask vs. Django: </w:t>
      </w:r>
      <w:r>
        <w:rPr>
          <w:rFonts w:ascii="Times New Roman" w:hAnsi="Times New Roman"/>
          <w:color w:val="000000"/>
          <w:sz w:val="24"/>
        </w:rPr>
        <w:t>Flask was chosen for its lightweight footprint, fast routing, zero boilerplate overhead, and clean integration with custom database drivers.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TiDB Serverless vs. MongoDB: </w:t>
      </w:r>
      <w:r>
        <w:rPr>
          <w:rFonts w:ascii="Times New Roman" w:hAnsi="Times New Roman"/>
          <w:color w:val="000000"/>
          <w:sz w:val="24"/>
        </w:rPr>
        <w:t>Relational ACID compliance and foreign key constraints are essential for borrowing transaction consistency, which NoSQL does not naturally guarantee.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Render vs. AWS EC2: </w:t>
      </w:r>
      <w:r>
        <w:rPr>
          <w:rFonts w:ascii="Times New Roman" w:hAnsi="Times New Roman"/>
          <w:color w:val="000000"/>
          <w:sz w:val="24"/>
        </w:rPr>
        <w:t>Render provides automated git push deployments, managed SSL, and zero-downtime deploys without requiring manual Linux server configuration.</w:t>
      </w:r>
    </w:p>
    <w:p>
      <w:pPr>
        <w:keepNext/>
        <w:spacing w:before="200" w:after="60" w:line="288" w:lineRule="auto"/>
      </w:pPr>
      <w:r>
        <w:rPr>
          <w:rFonts w:ascii="Times New Roman" w:hAnsi="Times New Roman"/>
          <w:b/>
          <w:color w:val="000000"/>
          <w:sz w:val="28"/>
        </w:rPr>
        <w:t>4. Security and Quality Assurance Tooling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Visual Studio Code: </w:t>
      </w:r>
      <w:r>
        <w:rPr>
          <w:rFonts w:ascii="Times New Roman" w:hAnsi="Times New Roman"/>
          <w:color w:val="000000"/>
          <w:sz w:val="24"/>
        </w:rPr>
        <w:t>Primary development environment with Python, Jinja2, and Git extensions.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Postman API Platform: </w:t>
      </w:r>
      <w:r>
        <w:rPr>
          <w:rFonts w:ascii="Times New Roman" w:hAnsi="Times New Roman"/>
          <w:color w:val="000000"/>
          <w:sz w:val="24"/>
        </w:rPr>
        <w:t>Constructs and automates HTTP request collections verifying route handlers and response status codes.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Flake8 Static Linter: </w:t>
      </w:r>
      <w:r>
        <w:rPr>
          <w:rFonts w:ascii="Times New Roman" w:hAnsi="Times New Roman"/>
          <w:color w:val="000000"/>
          <w:sz w:val="24"/>
        </w:rPr>
        <w:t>Enforces PEP 8 compliance across all backend source code, detecting syntax inconsistencies.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pytest Test Framework: </w:t>
      </w:r>
      <w:r>
        <w:rPr>
          <w:rFonts w:ascii="Times New Roman" w:hAnsi="Times New Roman"/>
          <w:color w:val="000000"/>
          <w:sz w:val="24"/>
        </w:rPr>
        <w:t>Executes unit and integration test suites, validating password security, input validators, and database transactions.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color w:val="000000"/>
        <w:sz w:val="18"/>
      </w:rPr>
      <w:t>Second Review Report — Tools and Technologies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