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assistant agent technical report</w:t>
      </w:r>
    </w:p>
    <w:p>
      <w:r>
        <w:t>CAP 931  |  Python and Streamlit prototype</w:t>
      </w:r>
    </w:p>
    <w:p>
      <w:pPr>
        <w:pStyle w:val="Heading2"/>
      </w:pPr>
      <w:r>
        <w:t>Project summary</w:t>
      </w:r>
    </w:p>
    <w:p>
      <w:r>
        <w:t>I built a sales meeting preparation prototype that collects product and prospect details, researches public company information, and prepares a concise account briefing. The design separates evidence gathering from report generation so that source metadata can be reviewed alongside the final claims. The application is limited to sales account research and does not provide a general chat interface.</w:t>
      </w:r>
    </w:p>
    <w:p>
      <w:r>
        <w:t>The implementation includes a GPT integration through the OpenAI Responses API, required web search in live mode, structured report generation, citation reference checks, and one-page PDF export. Ten automated tests passed. The package includes a fictional offline fixture and a separate assistant-authored Shopify reference brief with public sources. Live GPT calls and a measured prompt-quality comparison were not executed because no API credential was available for this project.</w:t>
      </w:r>
    </w:p>
    <w:p>
      <w:pPr>
        <w:pStyle w:val="Heading2"/>
      </w:pPr>
      <w:r>
        <w:t>Requirements mapping</w:t>
      </w:r>
    </w:p>
    <w:tbl>
      <w:tblPr>
        <w:tblW w:type="auto" w:w="0"/>
        <w:tblLook w:firstColumn="1" w:firstRow="1" w:lastColumn="0" w:lastRow="0" w:noHBand="0" w:noVBand="1" w:val="04A0"/>
      </w:tblPr>
      <w:tblGrid>
        <w:gridCol w:w="5040"/>
        <w:gridCol w:w="5040"/>
      </w:tblGrid>
      <w:tr>
        <w:trPr>
          <w:cantSplit/>
          <w:cantSplit/>
        </w:trPr>
        <w:tc>
          <w:tcPr>
            <w:tcW w:type="dxa" w:w="5040"/>
            <w:tcBorders>
              <w:top w:val="single" w:sz="4" w:color="D9D9D9"/>
              <w:bottom w:val="single" w:sz="4" w:color="D9D9D9"/>
              <w:left w:val="single" w:sz="4" w:color="D9D9D9"/>
              <w:right w:val="single" w:sz="4" w:color="D9D9D9"/>
            </w:tcBorders>
            <w:shd w:fill="243746"/>
          </w:tcPr>
          <w:p>
            <w:pPr>
              <w:spacing w:after="60" w:before="60"/>
            </w:pPr>
            <w:r>
              <w:rPr>
                <w:color w:val="FFFFFF"/>
                <w:sz w:val="18"/>
              </w:rPr>
              <w:t>Requirement</w:t>
            </w:r>
          </w:p>
        </w:tc>
        <w:tc>
          <w:tcPr>
            <w:tcW w:type="dxa" w:w="5040"/>
            <w:tcBorders>
              <w:top w:val="single" w:sz="4" w:color="D9D9D9"/>
              <w:bottom w:val="single" w:sz="4" w:color="D9D9D9"/>
              <w:left w:val="single" w:sz="4" w:color="D9D9D9"/>
              <w:right w:val="single" w:sz="4" w:color="D9D9D9"/>
            </w:tcBorders>
            <w:shd w:fill="243746"/>
          </w:tcPr>
          <w:p>
            <w:pPr>
              <w:spacing w:after="60" w:before="60"/>
            </w:pPr>
            <w:r>
              <w:rPr>
                <w:color w:val="FFFFFF"/>
                <w:sz w:val="18"/>
              </w:rPr>
              <w:t>Implementation</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Six required inputs</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Product, company URL, category description, competitor URLs, value proposition, and target person name.</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Account research</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Research prompt requests official pages, recent executive statements, relevant vacancies, independent sources, and public filings.</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Competitor mentions</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Searches links between the prospect and competing vendors; does not assume a mention proves current product use.</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One-page document</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PDF includes strategy, competitors, leadership, product and annual report strategy, sales hypotheses, questions, limitations, and source links.</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Prompt engineering</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Research and synthesis chain; baseline and improved synthesis prompts; same-evidence comparison control.</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Evidence</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Automated Streamlit form test, validation tests, mocked API integration tests, sample PDF, and downloadable evidence packet.</w:t>
            </w:r>
          </w:p>
        </w:tc>
      </w:tr>
    </w:tbl>
    <w:p>
      <w:pPr>
        <w:spacing w:after="20"/>
      </w:pPr>
    </w:p>
    <w:p>
      <w:pPr>
        <w:pStyle w:val="Heading2"/>
      </w:pPr>
      <w:r>
        <w:t>Interpretation decisions</w:t>
      </w:r>
    </w:p>
    <w:p>
      <w:r>
        <w:t>I interpreted competitor URLs as competing vendors or products the prospect may already use. Target customer means the named person being approached, with public professional information used only after identity checks. The model normalizes a product category from the submitted description. The prospect hostname supplies a lightweight company ID; it is not a legal entity identifier.</w:t>
      </w:r>
    </w:p>
    <w:p>
      <w:r>
        <w:t>The supplied Per Scholas Google Docs template could not be retrieved. This report follows the requested documentation topics, and the accompanying PDF demonstrates a one-page briefing. Template-specific formatting remains a separate step.</w:t>
      </w:r>
    </w:p>
    <w:p>
      <w:r>
        <w:br w:type="page"/>
      </w:r>
    </w:p>
    <w:p>
      <w:pPr>
        <w:pStyle w:val="Heading1"/>
      </w:pPr>
      <w:r>
        <w:t>Application architecture and implementation</w:t>
      </w:r>
    </w:p>
    <w:p>
      <w:pPr>
        <w:pStyle w:val="Heading2"/>
      </w:pPr>
      <w:r>
        <w:t>Workflow</w:t>
      </w:r>
    </w:p>
    <w:p>
      <w:r>
        <w:t>A sales representative submits the Streamlit form. Input checks validate required values, URL schemes, standard web ports, public domain names, and the three-competitor limit. The app then asks the GPT model to research the prospect and competitor URLs through the web search tool. It extracts cited URLs and titles from the response annotations, assigns source IDs, and stores the research notes in an evidence packet.</w:t>
      </w:r>
    </w:p>
    <w:p>
      <w:r>
        <w:t>A second GPT call receives that evidence and the sales inputs. It returns a structured Pydantic briefing. Validation rejects missing sections, factual claims without references, source IDs outside the registry, and oversized output. The PDF exporter checks whether the complete briefing fits one page. It tries readable font sizes and raises an error if the report still overflows rather than silently dropping content.</w:t>
      </w:r>
    </w:p>
    <w:p>
      <w:pPr>
        <w:pStyle w:val="Heading2"/>
      </w:pPr>
      <w:r>
        <w:t>Code structure</w:t>
      </w:r>
    </w:p>
    <w:tbl>
      <w:tblPr>
        <w:tblW w:type="auto" w:w="0"/>
        <w:tblLook w:firstColumn="1" w:firstRow="1" w:lastColumn="0" w:lastRow="0" w:noHBand="0" w:noVBand="1" w:val="04A0"/>
      </w:tblPr>
      <w:tblGrid>
        <w:gridCol w:w="5040"/>
        <w:gridCol w:w="5040"/>
      </w:tblGrid>
      <w:tr>
        <w:trPr>
          <w:cantSplit/>
          <w:cantSplit/>
        </w:trPr>
        <w:tc>
          <w:tcPr>
            <w:tcW w:type="dxa" w:w="5040"/>
            <w:tcBorders>
              <w:top w:val="single" w:sz="4" w:color="D9D9D9"/>
              <w:bottom w:val="single" w:sz="4" w:color="D9D9D9"/>
              <w:left w:val="single" w:sz="4" w:color="D9D9D9"/>
              <w:right w:val="single" w:sz="4" w:color="D9D9D9"/>
            </w:tcBorders>
            <w:shd w:fill="243746"/>
          </w:tcPr>
          <w:p>
            <w:pPr>
              <w:spacing w:after="60" w:before="60"/>
            </w:pPr>
            <w:r>
              <w:rPr>
                <w:color w:val="FFFFFF"/>
                <w:sz w:val="18"/>
              </w:rPr>
              <w:t>File</w:t>
            </w:r>
          </w:p>
        </w:tc>
        <w:tc>
          <w:tcPr>
            <w:tcW w:type="dxa" w:w="5040"/>
            <w:tcBorders>
              <w:top w:val="single" w:sz="4" w:color="D9D9D9"/>
              <w:bottom w:val="single" w:sz="4" w:color="D9D9D9"/>
              <w:left w:val="single" w:sz="4" w:color="D9D9D9"/>
              <w:right w:val="single" w:sz="4" w:color="D9D9D9"/>
            </w:tcBorders>
            <w:shd w:fill="243746"/>
          </w:tcPr>
          <w:p>
            <w:pPr>
              <w:spacing w:after="60" w:before="60"/>
            </w:pPr>
            <w:r>
              <w:rPr>
                <w:color w:val="FFFFFF"/>
                <w:sz w:val="18"/>
              </w:rPr>
              <w:t>Responsibility</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app.py</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Form, password input, session state, status messages, downloads, and prompt comparison.</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sales_agent/models.py</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Input, evidence, source and briefing schemas; URL and citation validation.</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sales_agent/service.py</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OpenAI client, web research call, cited-source extraction and structured synthesis.</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sales_agent/prompts.py</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Research, baseline synthesis and improved synthesis instructions.</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sales_agent/export.py</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Markdown and single-page PDF generation with source links.</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sales_agent/demo.py</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Fixed fictional test data, clearly distinguished from live research.</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tests/test_app.py</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Automated checks for the interface, exports, validation and mocked API requests.</w:t>
            </w:r>
          </w:p>
        </w:tc>
      </w:tr>
    </w:tbl>
    <w:p>
      <w:pPr>
        <w:spacing w:after="20"/>
      </w:pPr>
    </w:p>
    <w:p>
      <w:pPr>
        <w:pStyle w:val="Heading2"/>
      </w:pPr>
      <w:r>
        <w:t>Model selection</w:t>
      </w:r>
    </w:p>
    <w:p>
      <w:r>
        <w:t>The default model is gpt-4.1-mini, a GPT 4 family model supported for Responses API web search in the official documentation [1]. I chose it as a practical prototype default with tool use and structured text generation. The smaller model is a cost-conscious design choice, not a demonstrated price or speed result. Model access, current pricing, and actual response latency require account-specific verification. A more capable supported GPT model can be selected in the sidebar for a controlled comparison.</w:t>
      </w:r>
    </w:p>
    <w:p>
      <w:pPr>
        <w:pStyle w:val="Heading2"/>
      </w:pPr>
      <w:r>
        <w:t>Local execution</w:t>
      </w:r>
    </w:p>
    <w:p>
      <w:r>
        <w:t>The project uses uv with a dependency lockfile. From the extracted project folder, the commands are: uv sync, followed by uv run streamlit run app.py. Demo mode runs without credentials. Live mode requires an OpenAI API key supplied through the password field or a local .env file. The key is excluded from exported evidence and Git tracking.</w:t>
      </w:r>
    </w:p>
    <w:p>
      <w:r>
        <w:t>Live website access is delegated to the web search tool. There is no arbitrary server-side URL fetcher. A requested page can still be inaccessible or absent from search results; the research prompt requires that gap to be disclosed. Source retrieval does not guarantee complete website coverage.</w:t>
      </w:r>
    </w:p>
    <w:p>
      <w:r>
        <w:br w:type="page"/>
      </w:r>
    </w:p>
    <w:p>
      <w:pPr>
        <w:pStyle w:val="Heading1"/>
      </w:pPr>
      <w:r>
        <w:t>Prompt engineering experiments and results</w:t>
      </w:r>
    </w:p>
    <w:p>
      <w:pPr>
        <w:pStyle w:val="Heading2"/>
      </w:pPr>
      <w:r>
        <w:t>Prompt design</w:t>
      </w:r>
    </w:p>
    <w:p>
      <w:r>
        <w:t>I used prompt chaining: first research, then synthesis. The research stage requests dated business evidence and flags gaps. The synthesis stage uses only the resulting packet, separates facts from hypotheses and unknowns, and produces a schema suitable for export. Website content and form fields are explicitly treated as untrusted data. These instructions reduce task drift but do not guarantee immunity to prompt injection.</w:t>
      </w:r>
    </w:p>
    <w:p>
      <w:r>
        <w:t>Both synthesis versions retain the same source and scope controls. The baseline requests a concise summary. The improved version adds target-person identity checks, evidence age, competitor relationship distinctions, practical sales relevance, and three discovery questions. The exact prompts are provided in docs/Prompts.md and are also visible in the application sidebar.</w:t>
      </w:r>
    </w:p>
    <w:p>
      <w:pPr>
        <w:pStyle w:val="Heading2"/>
      </w:pPr>
      <w:r>
        <w:t>Executed verification</w:t>
      </w:r>
    </w:p>
    <w:tbl>
      <w:tblPr>
        <w:tblW w:type="auto" w:w="0"/>
        <w:tblLook w:firstColumn="1" w:firstRow="1" w:lastColumn="0" w:lastRow="0" w:noHBand="0" w:noVBand="1" w:val="04A0"/>
      </w:tblPr>
      <w:tblGrid>
        <w:gridCol w:w="5040"/>
        <w:gridCol w:w="5040"/>
      </w:tblGrid>
      <w:tr>
        <w:trPr>
          <w:cantSplit/>
          <w:cantSplit/>
        </w:trPr>
        <w:tc>
          <w:tcPr>
            <w:tcW w:type="dxa" w:w="5040"/>
            <w:tcBorders>
              <w:top w:val="single" w:sz="4" w:color="D9D9D9"/>
              <w:bottom w:val="single" w:sz="4" w:color="D9D9D9"/>
              <w:left w:val="single" w:sz="4" w:color="D9D9D9"/>
              <w:right w:val="single" w:sz="4" w:color="D9D9D9"/>
            </w:tcBorders>
            <w:shd w:fill="243746"/>
          </w:tcPr>
          <w:p>
            <w:pPr>
              <w:spacing w:after="60" w:before="60"/>
            </w:pPr>
            <w:r>
              <w:rPr>
                <w:color w:val="FFFFFF"/>
                <w:sz w:val="18"/>
              </w:rPr>
              <w:t>Experiment or test group</w:t>
            </w:r>
          </w:p>
        </w:tc>
        <w:tc>
          <w:tcPr>
            <w:tcW w:type="dxa" w:w="5040"/>
            <w:tcBorders>
              <w:top w:val="single" w:sz="4" w:color="D9D9D9"/>
              <w:bottom w:val="single" w:sz="4" w:color="D9D9D9"/>
              <w:left w:val="single" w:sz="4" w:color="D9D9D9"/>
              <w:right w:val="single" w:sz="4" w:color="D9D9D9"/>
            </w:tcBorders>
            <w:shd w:fill="243746"/>
          </w:tcPr>
          <w:p>
            <w:pPr>
              <w:spacing w:after="60" w:before="60"/>
            </w:pPr>
            <w:r>
              <w:rPr>
                <w:color w:val="FFFFFF"/>
                <w:sz w:val="18"/>
              </w:rPr>
              <w:t>Observed outcome</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Streamlit default form and demo generation</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Form executed and produced the Northstar Systems briefing with no AppTest exception.</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Live form with blank required fields</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Visible validation error; no model call attempted.</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One-page PDF check</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Sample PDF reopened successfully and contained exactly one page with the fictional-demo label.</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Invalid URL inputs</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Local addresses, IP addresses, credentials in URLs, and reserved demo domains rejected in live validation.</w:t>
            </w:r>
          </w:p>
        </w:tc>
      </w:tr>
      <w:tr>
        <w:trPr>
          <w:cantSplit/>
          <w:cantSplit/>
        </w:trPr>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Citation and length controls</w:t>
            </w:r>
          </w:p>
        </w:tc>
        <w:tc>
          <w:tcPr>
            <w:tcW w:type="dxa" w:w="5040"/>
            <w:tcBorders>
              <w:top w:val="single" w:sz="4" w:color="D9D9D9"/>
              <w:bottom w:val="single" w:sz="4" w:color="D9D9D9"/>
              <w:left w:val="single" w:sz="4" w:color="D9D9D9"/>
              <w:right w:val="single" w:sz="4" w:color="D9D9D9"/>
            </w:tcBorders>
            <w:shd w:fill="FFFFFF"/>
          </w:tcPr>
          <w:p>
            <w:pPr>
              <w:spacing w:after="60" w:before="60"/>
            </w:pPr>
            <w:r>
              <w:rPr>
                <w:color w:val="000000"/>
                <w:sz w:val="18"/>
              </w:rPr>
              <w:t>Missing factual citations, unknown source IDs, and excessive length were rejected.</w:t>
            </w:r>
          </w:p>
        </w:tc>
      </w:tr>
      <w:tr>
        <w:trPr>
          <w:cantSplit/>
          <w:cantSplit/>
        </w:trPr>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Mock API integration</w:t>
            </w:r>
          </w:p>
        </w:tc>
        <w:tc>
          <w:tcPr>
            <w:tcW w:type="dxa" w:w="5040"/>
            <w:tcBorders>
              <w:top w:val="single" w:sz="4" w:color="D9D9D9"/>
              <w:bottom w:val="single" w:sz="4" w:color="D9D9D9"/>
              <w:left w:val="single" w:sz="4" w:color="D9D9D9"/>
              <w:right w:val="single" w:sz="4" w:color="D9D9D9"/>
            </w:tcBorders>
            <w:shd w:fill="F3F5F7"/>
          </w:tcPr>
          <w:p>
            <w:pPr>
              <w:spacing w:after="60" w:before="60"/>
            </w:pPr>
            <w:r>
              <w:rPr>
                <w:color w:val="000000"/>
                <w:sz w:val="18"/>
              </w:rPr>
              <w:t>Research request required web search; research without a search call was rejected; structured synthesis returned validated content.</w:t>
            </w:r>
          </w:p>
        </w:tc>
      </w:tr>
    </w:tbl>
    <w:p>
      <w:pPr>
        <w:spacing w:after="20"/>
      </w:pPr>
    </w:p>
    <w:p>
      <w:r>
        <w:t>The complete automated run passed 10 tests. Evidence is in evidence/test_results.txt and evidence/streamlit_app_test.json. Mock tests validate application behavior without proving that a real provider call succeeds. The interface was exercised by Streamlit AppTest; no browser screenshot is presented as evidence of a live model run.</w:t>
      </w:r>
    </w:p>
    <w:p>
      <w:pPr>
        <w:pStyle w:val="Heading2"/>
      </w:pPr>
      <w:r>
        <w:t>Live prompt comparison method</w:t>
      </w:r>
    </w:p>
    <w:p>
      <w:r>
        <w:t>After a live briefing, the comparison button generates baseline and improved outputs from the same stored research packet. It records model identifiers, response IDs, prompt versions, timestamps, word counts, valid references, and failures. A source review must then check whether claims are actually supported and whether the brief is relevant to the target person and product. Valid source IDs measure reference integrity, not factual accuracy.</w:t>
      </w:r>
    </w:p>
    <w:p>
      <w:r>
        <w:t>The live comparison has not been run. I therefore make no claim that the improved prompt achieved higher accuracy, lower cost, or faster responses. The improvement is implemented as a testable design change, with an experiment control ready for execution.</w:t>
      </w:r>
    </w:p>
    <w:p>
      <w:pPr>
        <w:pStyle w:val="Heading2"/>
      </w:pPr>
      <w:r>
        <w:t>Sample output</w:t>
      </w:r>
    </w:p>
    <w:p>
      <w:r>
        <w:t>The offline sample tests the export pipeline. A separate Shopify reference brief was authored by the current assistant using three verified public sources; it was not generated through the app API. Live app evidence remains outstanding.</w:t>
      </w:r>
    </w:p>
    <w:p>
      <w:r>
        <w:br w:type="page"/>
      </w:r>
    </w:p>
    <w:p>
      <w:pPr>
        <w:pStyle w:val="Heading1"/>
      </w:pPr>
      <w:r>
        <w:t>Challenges enhancements and project reflection</w:t>
      </w:r>
    </w:p>
    <w:p>
      <w:pPr>
        <w:pStyle w:val="Heading2"/>
      </w:pPr>
      <w:r>
        <w:t>Challenges and solutions</w:t>
      </w:r>
    </w:p>
    <w:p>
      <w:r>
        <w:t>The expanded instructions clarified that the target field is a person name and that competitor research should investigate possible incumbent vendors. I updated the form, research prompts, report sections, and fixture to reflect those meanings. I also added an explicit product and annual report strategy section so missing filings can be reported rather than ignored.</w:t>
      </w:r>
    </w:p>
    <w:p>
      <w:r>
        <w:t>Initial interface tests revealed a test-file path issue and a missing dependency in the temporary test environment. I corrected the test path, installed the declared dependency, and reran verification successfully. PDF inspection also prompted a switch to an embedded TrueType font for consistent rendering. Citation validation cannot prove that a source supports a sentence, so the interface includes a source-review reminder.</w:t>
      </w:r>
    </w:p>
    <w:p>
      <w:pPr>
        <w:pStyle w:val="Heading2"/>
      </w:pPr>
      <w:r>
        <w:t>Time allocation</w:t>
      </w:r>
    </w:p>
    <w:p>
      <w:r>
        <w:t>I organized the work into requirement analysis, implementation, verification, and documentation. An exact activity timer was not maintained. The following percentages describe the intended allocation rather than measured hours: 15 percent requirements and architecture, 35 percent implementation, 25 percent testing and corrections, 15 percent documentation, and 10 percent prompt experiment preparation. Live model experiments still require a separate execution window.</w:t>
      </w:r>
    </w:p>
    <w:p>
      <w:pPr>
        <w:pStyle w:val="Heading2"/>
      </w:pPr>
      <w:r>
        <w:t>Optional enhancements</w:t>
      </w:r>
    </w:p>
    <w:p>
      <w:r>
        <w:t>For alerts, a scheduled worker could revisit approved company feeds or public pages, deduplicate content by canonical URL and content hash, and match selected keywords. An analyst could review matches before an email digest is sent to explicitly subscribed recipients. This is a design proposal only; no alert messages are sent by the prototype.</w:t>
      </w:r>
    </w:p>
    <w:p>
      <w:r>
        <w:t>For production, I would add sign-in, per-user secrets, request limits, background research jobs, bounded caching with retrieval timestamps, monitoring, and retention rules for evidence. The current prototype is not deployed and does not include production authentication. Sensitive product documents should not be uploaded until access controls and processing terms are approved.</w:t>
      </w:r>
    </w:p>
    <w:p>
      <w:r>
        <w:t>An optional document feature could extract text from product PDFs or slide decks and add it to the seller context. A multimodal model could interpret diagrams where text extraction is insufficient. A separate presentation-generation step could turn the approved briefing into a meeting deck, preserving evidence links and distinguishing sales claims from prospect facts. These optional features are proposed, not implemented.</w:t>
      </w:r>
    </w:p>
    <w:p>
      <w:pPr>
        <w:pStyle w:val="Heading2"/>
      </w:pPr>
      <w:r>
        <w:t>Conclusion</w:t>
      </w:r>
    </w:p>
    <w:p>
      <w:r>
        <w:t>This project demonstrates a bounded sales research workflow with a working Streamlit interface, source-aware report structure, and verified offline export. The main lesson is that collecting web information and producing a fluent summary are not enough: source traceability, identity checks, explicit unknowns, and validation are essential. The remaining completion step is a live API run with saved research evidence and a recorded baseline-versus-improved prompt comparison.</w:t>
      </w:r>
    </w:p>
    <w:p>
      <w:pPr>
        <w:pStyle w:val="Heading2"/>
      </w:pPr>
      <w:r>
        <w:t>References</w:t>
      </w:r>
    </w:p>
    <w:p>
      <w:r>
        <w:rPr>
          <w:sz w:val="16"/>
        </w:rPr>
        <w:t>[1] OpenAI Web search guide. https://developers.openai.com/api/docs/guides/tools-web-search</w:t>
      </w:r>
    </w:p>
    <w:p>
      <w:r>
        <w:rPr>
          <w:sz w:val="16"/>
        </w:rPr>
        <w:t>[2] OpenAI Structured outputs guide. https://developers.openai.com/api/docs/guides/structured-outputs</w:t>
      </w:r>
    </w:p>
    <w:p>
      <w:r>
        <w:rPr>
          <w:sz w:val="16"/>
        </w:rPr>
        <w:t>[3] Streamlit AppTest reference. https://docs.streamlit.io/develop/api-reference/app-testing/st.testing.v1.apptest</w:t>
      </w:r>
    </w:p>
    <w:p>
      <w:r>
        <w:rPr>
          <w:sz w:val="16"/>
        </w:rPr>
        <w:t>[4] Streamlit download button reference. https://docs.streamlit.io/develop/api-reference/widgets/st.download_button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CAP 931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