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84F95"/>
        </w:rPr>
        <w:t>ODE Protocol — Automated Fish Length Estimation with Vision Foundation Models</w:t>
      </w:r>
    </w:p>
    <w:p>
      <w:r>
        <w:rPr>
          <w:b w:val="0"/>
          <w:i/>
        </w:rPr>
        <w:t>ODE = Overview · Data · Execution — a structured, reproducible record of the machine-learning workflow (seminar Scientific-Writing protocol).</w:t>
      </w:r>
    </w:p>
    <w:p>
      <w:r>
        <w:rPr>
          <w:b w:val="0"/>
          <w:i w:val="0"/>
        </w:rPr>
        <w:t>Authors: Abu Bakar, Laksh Jiwani, Shahman Butt  |  Supervisor: Bohan Zhuang, M.Sc.  |  Professor: Stefan Oehmcke  |  University of Rostock (VACOT)</w:t>
      </w:r>
    </w:p>
    <w:p>
      <w:r>
        <w:rPr>
          <w:b w:val="0"/>
          <w:i w:val="0"/>
        </w:rPr>
        <w:t>Repository: https://github.com/Shahman-Butt/AreaSeminarFishLength</w:t>
      </w:r>
    </w:p>
    <w:p>
      <w:pPr>
        <w:pStyle w:val="Heading1"/>
      </w:pPr>
      <w:r>
        <w:rPr>
          <w:color w:val="184F95"/>
        </w:rPr>
        <w:t>O — Overview</w:t>
      </w:r>
    </w:p>
    <w:p>
      <w:r>
        <w:rPr>
          <w:b/>
          <w:i w:val="0"/>
        </w:rPr>
        <w:t>Research question.</w:t>
      </w:r>
    </w:p>
    <w:p>
      <w:r>
        <w:rPr>
          <w:b w:val="0"/>
          <w:i w:val="0"/>
        </w:rPr>
        <w:t>Can a modern image encoder or vision foundation model beat the reproduced AutoFish MobileNetV2 baseline at estimating fish length from a photo, under identical data, split, and metrics?</w:t>
      </w:r>
    </w:p>
    <w:p>
      <w:r>
        <w:rPr>
          <w:b/>
          <w:i w:val="0"/>
        </w:rPr>
        <w:t>Target.</w:t>
      </w:r>
    </w:p>
    <w:p>
      <w:r>
        <w:rPr>
          <w:b w:val="0"/>
          <w:i w:val="0"/>
        </w:rPr>
        <w:t>Reproduce the paper's baseline (0.62 cm non-occluded MAE), then run a controlled encoder-swap comparison. Secondary tasks: species classification; a reliable improvement inside a foundation model.</w:t>
      </w:r>
    </w:p>
    <w:p>
      <w:r>
        <w:rPr>
          <w:b/>
          <w:i w:val="0"/>
        </w:rPr>
        <w:t>Scope &amp; assumptions.</w:t>
      </w:r>
    </w:p>
    <w:p>
      <w:pPr>
        <w:pStyle w:val="ListBullet"/>
      </w:pPr>
      <w:r>
        <w:t>Task is regression (predict a continuous length in cm), not detection/classification/segmentation.</w:t>
      </w:r>
    </w:p>
    <w:p>
      <w:pPr>
        <w:pStyle w:val="ListBullet"/>
      </w:pPr>
      <w:r>
        <w:t>Single fish per crop; bounding box provided by the dataset (we do not train a detector).</w:t>
      </w:r>
    </w:p>
    <w:p>
      <w:pPr>
        <w:pStyle w:val="ListBullet"/>
      </w:pPr>
      <w:r>
        <w:t>Only the encoder changes between length experiments; everything else is held fixed.</w:t>
      </w:r>
    </w:p>
    <w:p>
      <w:r>
        <w:rPr>
          <w:b/>
          <w:i w:val="0"/>
        </w:rPr>
        <w:t>Why this setup.</w:t>
      </w:r>
    </w:p>
    <w:p>
      <w:r>
        <w:rPr>
          <w:b w:val="0"/>
          <w:i w:val="0"/>
        </w:rPr>
        <w:t>Reproducing the baseline first calibrates the whole pipeline, so any later difference is attributable to the encoder rather than to implementation error. A group-level split prevents the same fish leaking across train/test.</w:t>
      </w:r>
    </w:p>
    <w:p>
      <w:r>
        <w:rPr>
          <w:b/>
          <w:i w:val="0"/>
        </w:rPr>
        <w:t>Contributions (current state).</w:t>
      </w:r>
    </w:p>
    <w:p>
      <w:pPr>
        <w:pStyle w:val="ListBullet"/>
      </w:pPr>
      <w:r>
        <w:t>Baseline reproduced to within 0.013 cm (non-occluded).</w:t>
      </w:r>
    </w:p>
    <w:p>
      <w:pPr>
        <w:pStyle w:val="ListBullet"/>
      </w:pPr>
      <w:r>
        <w:t>Controlled single-model comparison of 5 encoders (9 length runs).</w:t>
      </w:r>
    </w:p>
    <w:p>
      <w:pPr>
        <w:pStyle w:val="ListBullet"/>
      </w:pPr>
      <w:r>
        <w:t>Reliable, multi-seed improvement within DINOv2: patch-token pooling (1.261 ± 0.054) beats the CLS token (1.843 ± 0.023).</w:t>
      </w:r>
    </w:p>
    <w:p>
      <w:pPr>
        <w:pStyle w:val="ListBullet"/>
      </w:pPr>
      <w:r>
        <w:t>Species classification across 4 encoders.</w:t>
      </w:r>
    </w:p>
    <w:p>
      <w:pPr>
        <w:pStyle w:val="ListBullet"/>
      </w:pPr>
      <w:r>
        <w:t>EfficientNet-B0 reaches 0.781 cm — within 0.010 cm of the baseline at a basic recipe; a validation-based recipe search is under way to try to cross it with a single model.</w:t>
      </w:r>
    </w:p>
    <w:p>
      <w:pPr>
        <w:pStyle w:val="Heading1"/>
      </w:pPr>
      <w:r>
        <w:rPr>
          <w:color w:val="184F95"/>
        </w:rPr>
        <w:t>D — Data</w:t>
      </w:r>
    </w:p>
    <w:p>
      <w:r>
        <w:rPr>
          <w:b/>
          <w:i w:val="0"/>
        </w:rPr>
        <w:t>Dataset.</w:t>
      </w:r>
    </w:p>
    <w:p>
      <w:r>
        <w:rPr>
          <w:b w:val="0"/>
          <w:i w:val="0"/>
        </w:rPr>
        <w:t>AutoFish (Bengtson et al., WACV Workshops 2025), Hugging Face vapaau/autofish: 1,500 top-view RGB images, 454 unique fish, 25 groups, 18,157 instance annotations. Each annotation has a species label, a fish_id, a hand-measured length (cm), a bounding box, and a polygon segmentation.</w:t>
      </w:r>
    </w:p>
    <w:p>
      <w:r>
        <w:rPr>
          <w:b/>
          <w:i w:val="0"/>
        </w:rPr>
        <w:t>Labels.</w:t>
      </w:r>
    </w:p>
    <w:p>
      <w:r>
        <w:rPr>
          <w:b w:val="0"/>
          <w:i w:val="0"/>
        </w:rPr>
        <w:t>Length in cm (regression target); species (7 classes) for the classification task.</w:t>
      </w:r>
    </w:p>
    <w:p>
      <w:r>
        <w:rPr>
          <w:b/>
          <w:i w:val="0"/>
        </w:rPr>
        <w:t>Preprocessing.</w:t>
      </w:r>
    </w:p>
    <w:p>
      <w:pPr>
        <w:pStyle w:val="ListBullet"/>
      </w:pPr>
      <w:r>
        <w:t>build_autofish_index.py -&gt; single index.csv (18,157 rows) joining annotations, images, species.</w:t>
      </w:r>
    </w:p>
    <w:p>
      <w:pPr>
        <w:pStyle w:val="ListBullet"/>
      </w:pPr>
      <w:r>
        <w:t>make_crops.py -&gt; per-annotation masked, square crops resized to 224x224 (background outside the fish polygon blacked out; square crop preserves aspect ratio). 0 missing crops.</w:t>
      </w:r>
    </w:p>
    <w:p>
      <w:pPr>
        <w:pStyle w:val="ListBullet"/>
      </w:pPr>
      <w:r>
        <w:t>ImageNet normalization; ColorJitter augmentation on the training split only.</w:t>
      </w:r>
    </w:p>
    <w:p>
      <w:r>
        <w:rPr>
          <w:b/>
          <w:i w:val="0"/>
        </w:rPr>
        <w:t>Splits (official, group-level).</w:t>
      </w:r>
    </w:p>
    <w:p>
      <w:r>
        <w:rPr>
          <w:b w:val="0"/>
          <w:i w:val="0"/>
        </w:rPr>
        <w:t>Train 15 groups / Validation 5 / Test 5. Test = 3,759 annotations (1,879 non-occluded + 1,880 occluded).</w:t>
      </w:r>
    </w:p>
    <w:p>
      <w:r>
        <w:rPr>
          <w:b/>
          <w:i w:val="0"/>
        </w:rPr>
        <w:t>Leakage control.</w:t>
      </w:r>
    </w:p>
    <w:p>
      <w:r>
        <w:rPr>
          <w:b w:val="0"/>
          <w:i w:val="0"/>
        </w:rPr>
        <w:t>An audit found one fish (fish_id 113) crossing splits via a singleton duplicate annotation (id 3759). It was removed (exclusions.json); the audit then confirms zero fish cross any split. This is why the non-occluded test count is 1,879, not 1,880.</w:t>
      </w:r>
    </w:p>
    <w:p>
      <w:pPr>
        <w:pStyle w:val="Heading1"/>
      </w:pPr>
      <w:r>
        <w:rPr>
          <w:color w:val="184F95"/>
        </w:rPr>
        <w:t>E — Execution</w:t>
      </w:r>
    </w:p>
    <w:p>
      <w:r>
        <w:rPr>
          <w:b/>
          <w:i w:val="0"/>
        </w:rPr>
        <w:t>Model.</w:t>
      </w:r>
    </w:p>
    <w:p>
      <w:r>
        <w:rPr>
          <w:b w:val="0"/>
          <w:i w:val="0"/>
        </w:rPr>
        <w:t>Encoder -&gt; feature vector, concatenated with 4 normalized bbox values -&gt; MLP regression head (Linear+BatchNorm+ReLU blocks -&gt; 1 output). Only the encoder differs between length experiments.</w:t>
      </w:r>
    </w:p>
    <w:p>
      <w:r>
        <w:rPr>
          <w:b/>
          <w:i w:val="0"/>
        </w:rPr>
        <w:t>Models &amp; configurations tried (full-test MAE, cm):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Encoder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Adaptation</w:t>
            </w:r>
          </w:p>
        </w:tc>
        <w:tc>
          <w:tcPr>
            <w:tcW w:type="dxa" w:w="1728"/>
          </w:tcPr>
          <w:p>
            <w:r>
              <w:t>Recipe (Adam)</w:t>
            </w:r>
          </w:p>
        </w:tc>
        <w:tc>
          <w:tcPr>
            <w:tcW w:type="dxa" w:w="1728"/>
          </w:tcPr>
          <w:p>
            <w:r>
              <w:t>Full-test MAE</w:t>
            </w:r>
          </w:p>
        </w:tc>
      </w:tr>
      <w:tr>
        <w:tc>
          <w:tcPr>
            <w:tcW w:type="dxa" w:w="1728"/>
          </w:tcPr>
          <w:p>
            <w:r>
              <w:t>MobileNetV2 (baseline)</w:t>
            </w:r>
          </w:p>
        </w:tc>
        <w:tc>
          <w:tcPr>
            <w:tcW w:type="dxa" w:w="1728"/>
          </w:tcPr>
          <w:p>
            <w:r>
              <w:t>CNN</w:t>
            </w:r>
          </w:p>
        </w:tc>
        <w:tc>
          <w:tcPr>
            <w:tcW w:type="dxa" w:w="1728"/>
          </w:tcPr>
          <w:p>
            <w:r>
              <w:t>full FT</w:t>
            </w:r>
          </w:p>
        </w:tc>
        <w:tc>
          <w:tcPr>
            <w:tcW w:type="dxa" w:w="1728"/>
          </w:tcPr>
          <w:p>
            <w:r>
              <w:t>1e-3, 200 ep, b32</w:t>
            </w:r>
          </w:p>
        </w:tc>
        <w:tc>
          <w:tcPr>
            <w:tcW w:type="dxa" w:w="1728"/>
          </w:tcPr>
          <w:p>
            <w:r>
              <w:t>0.771</w:t>
            </w:r>
          </w:p>
        </w:tc>
      </w:tr>
      <w:tr>
        <w:tc>
          <w:tcPr>
            <w:tcW w:type="dxa" w:w="1728"/>
          </w:tcPr>
          <w:p>
            <w:r>
              <w:t>EfficientNet-B0</w:t>
            </w:r>
          </w:p>
        </w:tc>
        <w:tc>
          <w:tcPr>
            <w:tcW w:type="dxa" w:w="1728"/>
          </w:tcPr>
          <w:p>
            <w:r>
              <w:t>CNN</w:t>
            </w:r>
          </w:p>
        </w:tc>
        <w:tc>
          <w:tcPr>
            <w:tcW w:type="dxa" w:w="1728"/>
          </w:tcPr>
          <w:p>
            <w:r>
              <w:t>full FT</w:t>
            </w:r>
          </w:p>
        </w:tc>
        <w:tc>
          <w:tcPr>
            <w:tcW w:type="dxa" w:w="1728"/>
          </w:tcPr>
          <w:p>
            <w:r>
              <w:t>1e-4, 100 ep, b16</w:t>
            </w:r>
          </w:p>
        </w:tc>
        <w:tc>
          <w:tcPr>
            <w:tcW w:type="dxa" w:w="1728"/>
          </w:tcPr>
          <w:p>
            <w:r>
              <w:t>0.781</w:t>
            </w:r>
          </w:p>
        </w:tc>
      </w:tr>
      <w:tr>
        <w:tc>
          <w:tcPr>
            <w:tcW w:type="dxa" w:w="1728"/>
          </w:tcPr>
          <w:p>
            <w:r>
              <w:t>ConvNeXt-Tiny</w:t>
            </w:r>
          </w:p>
        </w:tc>
        <w:tc>
          <w:tcPr>
            <w:tcW w:type="dxa" w:w="1728"/>
          </w:tcPr>
          <w:p>
            <w:r>
              <w:t>CNN</w:t>
            </w:r>
          </w:p>
        </w:tc>
        <w:tc>
          <w:tcPr>
            <w:tcW w:type="dxa" w:w="1728"/>
          </w:tcPr>
          <w:p>
            <w:r>
              <w:t>full FT</w:t>
            </w:r>
          </w:p>
        </w:tc>
        <w:tc>
          <w:tcPr>
            <w:tcW w:type="dxa" w:w="1728"/>
          </w:tcPr>
          <w:p>
            <w:r>
              <w:t>1e-4, 100 ep, b16</w:t>
            </w:r>
          </w:p>
        </w:tc>
        <w:tc>
          <w:tcPr>
            <w:tcW w:type="dxa" w:w="1728"/>
          </w:tcPr>
          <w:p>
            <w:r>
              <w:t>0.914</w:t>
            </w:r>
          </w:p>
        </w:tc>
      </w:tr>
      <w:tr>
        <w:tc>
          <w:tcPr>
            <w:tcW w:type="dxa" w:w="1728"/>
          </w:tcPr>
          <w:p>
            <w:r>
              <w:t>CLIP ViT-B/32</w:t>
            </w:r>
          </w:p>
        </w:tc>
        <w:tc>
          <w:tcPr>
            <w:tcW w:type="dxa" w:w="1728"/>
          </w:tcPr>
          <w:p>
            <w:r>
              <w:t>Transformer</w:t>
            </w:r>
          </w:p>
        </w:tc>
        <w:tc>
          <w:tcPr>
            <w:tcW w:type="dxa" w:w="1728"/>
          </w:tcPr>
          <w:p>
            <w:r>
              <w:t>last-block FT</w:t>
            </w:r>
          </w:p>
        </w:tc>
        <w:tc>
          <w:tcPr>
            <w:tcW w:type="dxa" w:w="1728"/>
          </w:tcPr>
          <w:p>
            <w:r>
              <w:t>1e-4, 100 ep</w:t>
            </w:r>
          </w:p>
        </w:tc>
        <w:tc>
          <w:tcPr>
            <w:tcW w:type="dxa" w:w="1728"/>
          </w:tcPr>
          <w:p>
            <w:r>
              <w:t>0.958</w:t>
            </w:r>
          </w:p>
        </w:tc>
      </w:tr>
      <w:tr>
        <w:tc>
          <w:tcPr>
            <w:tcW w:type="dxa" w:w="1728"/>
          </w:tcPr>
          <w:p>
            <w:r>
              <w:t>CLIP ViT-B/32</w:t>
            </w:r>
          </w:p>
        </w:tc>
        <w:tc>
          <w:tcPr>
            <w:tcW w:type="dxa" w:w="1728"/>
          </w:tcPr>
          <w:p>
            <w:r>
              <w:t>Transformer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1e-4, 100 ep</w:t>
            </w:r>
          </w:p>
        </w:tc>
        <w:tc>
          <w:tcPr>
            <w:tcW w:type="dxa" w:w="1728"/>
          </w:tcPr>
          <w:p>
            <w:r>
              <w:t>1.002</w:t>
            </w:r>
          </w:p>
        </w:tc>
      </w:tr>
      <w:tr>
        <w:tc>
          <w:tcPr>
            <w:tcW w:type="dxa" w:w="1728"/>
          </w:tcPr>
          <w:p>
            <w:r>
              <w:t>DINOv2 ViT-S/14 (patch)</w:t>
            </w:r>
          </w:p>
        </w:tc>
        <w:tc>
          <w:tcPr>
            <w:tcW w:type="dxa" w:w="1728"/>
          </w:tcPr>
          <w:p>
            <w:r>
              <w:t>Transformer</w:t>
            </w:r>
          </w:p>
        </w:tc>
        <w:tc>
          <w:tcPr>
            <w:tcW w:type="dxa" w:w="1728"/>
          </w:tcPr>
          <w:p>
            <w:r>
              <w:t>frozen, patch pool</w:t>
            </w:r>
          </w:p>
        </w:tc>
        <w:tc>
          <w:tcPr>
            <w:tcW w:type="dxa" w:w="1728"/>
          </w:tcPr>
          <w:p>
            <w:r>
              <w:t>1e-4, 100 ep</w:t>
            </w:r>
          </w:p>
        </w:tc>
        <w:tc>
          <w:tcPr>
            <w:tcW w:type="dxa" w:w="1728"/>
          </w:tcPr>
          <w:p>
            <w:r>
              <w:t>1.261 ± 0.054 (3 seeds)</w:t>
            </w:r>
          </w:p>
        </w:tc>
      </w:tr>
      <w:tr>
        <w:tc>
          <w:tcPr>
            <w:tcW w:type="dxa" w:w="1728"/>
          </w:tcPr>
          <w:p>
            <w:r>
              <w:t>DINOv2 ViT-S/14 (CLS)</w:t>
            </w:r>
          </w:p>
        </w:tc>
        <w:tc>
          <w:tcPr>
            <w:tcW w:type="dxa" w:w="1728"/>
          </w:tcPr>
          <w:p>
            <w:r>
              <w:t>Transformer</w:t>
            </w:r>
          </w:p>
        </w:tc>
        <w:tc>
          <w:tcPr>
            <w:tcW w:type="dxa" w:w="1728"/>
          </w:tcPr>
          <w:p>
            <w:r>
              <w:t>last-block FT</w:t>
            </w:r>
          </w:p>
        </w:tc>
        <w:tc>
          <w:tcPr>
            <w:tcW w:type="dxa" w:w="1728"/>
          </w:tcPr>
          <w:p>
            <w:r>
              <w:t>1e-4, 100 ep</w:t>
            </w:r>
          </w:p>
        </w:tc>
        <w:tc>
          <w:tcPr>
            <w:tcW w:type="dxa" w:w="1728"/>
          </w:tcPr>
          <w:p>
            <w:r>
              <w:t>1.439</w:t>
            </w:r>
          </w:p>
        </w:tc>
      </w:tr>
      <w:tr>
        <w:tc>
          <w:tcPr>
            <w:tcW w:type="dxa" w:w="1728"/>
          </w:tcPr>
          <w:p>
            <w:r>
              <w:t>DINOv2 ViT-S/14 (CLS)</w:t>
            </w:r>
          </w:p>
        </w:tc>
        <w:tc>
          <w:tcPr>
            <w:tcW w:type="dxa" w:w="1728"/>
          </w:tcPr>
          <w:p>
            <w:r>
              <w:t>Transformer</w:t>
            </w:r>
          </w:p>
        </w:tc>
        <w:tc>
          <w:tcPr>
            <w:tcW w:type="dxa" w:w="1728"/>
          </w:tcPr>
          <w:p>
            <w:r>
              <w:t>frozen</w:t>
            </w:r>
          </w:p>
        </w:tc>
        <w:tc>
          <w:tcPr>
            <w:tcW w:type="dxa" w:w="1728"/>
          </w:tcPr>
          <w:p>
            <w:r>
              <w:t>1e-3, 100 ep</w:t>
            </w:r>
          </w:p>
        </w:tc>
        <w:tc>
          <w:tcPr>
            <w:tcW w:type="dxa" w:w="1728"/>
          </w:tcPr>
          <w:p>
            <w:r>
              <w:t>1.738</w:t>
            </w:r>
          </w:p>
        </w:tc>
      </w:tr>
      <w:tr>
        <w:tc>
          <w:tcPr>
            <w:tcW w:type="dxa" w:w="1728"/>
          </w:tcPr>
          <w:p>
            <w:r>
              <w:t>DINOv2 ViT-S/14 (CLS)</w:t>
            </w:r>
          </w:p>
        </w:tc>
        <w:tc>
          <w:tcPr>
            <w:tcW w:type="dxa" w:w="1728"/>
          </w:tcPr>
          <w:p>
            <w:r>
              <w:t>Transformer</w:t>
            </w:r>
          </w:p>
        </w:tc>
        <w:tc>
          <w:tcPr>
            <w:tcW w:type="dxa" w:w="1728"/>
          </w:tcPr>
          <w:p>
            <w:r>
              <w:t>full FT</w:t>
            </w:r>
          </w:p>
        </w:tc>
        <w:tc>
          <w:tcPr>
            <w:tcW w:type="dxa" w:w="1728"/>
          </w:tcPr>
          <w:p>
            <w:r>
              <w:t>enc 1e-5 / 1e-6</w:t>
            </w:r>
          </w:p>
        </w:tc>
        <w:tc>
          <w:tcPr>
            <w:tcW w:type="dxa" w:w="1728"/>
          </w:tcPr>
          <w:p>
            <w:r>
              <w:t>1.778 / 2.132</w:t>
            </w:r>
          </w:p>
        </w:tc>
      </w:tr>
    </w:tbl>
    <w:p>
      <w:r>
        <w:rPr>
          <w:b/>
          <w:i w:val="0"/>
        </w:rPr>
        <w:t>Training protocol.</w:t>
      </w:r>
    </w:p>
    <w:p>
      <w:r>
        <w:rPr>
          <w:b w:val="0"/>
          <w:i w:val="0"/>
        </w:rPr>
        <w:t>L1 loss, Adam; best checkpoint selected on validation MAE; test set used once. Fixed seed (42) per run; one JSON config per experiment; hardware NVIDIA RTX 5000 Ada (32 GB), Python 3.11. New trainer options added this round: cosine LR schedule + weight decay.</w:t>
      </w:r>
    </w:p>
    <w:p>
      <w:r>
        <w:rPr>
          <w:b/>
          <w:i w:val="0"/>
        </w:rPr>
        <w:t>Metrics.</w:t>
      </w:r>
    </w:p>
    <w:p>
      <w:r>
        <w:rPr>
          <w:b w:val="0"/>
          <w:i w:val="0"/>
        </w:rPr>
        <w:t>MAE (primary, cm), plus RMSE, MAPE, bias, R2; reported on full test, non-occluded, and occluded subsets. Baseline full-test: RMSE 1.268, MAPE 2.41%, bias +0.035, R2 0.947.</w:t>
      </w:r>
    </w:p>
    <w:p>
      <w:r>
        <w:rPr>
          <w:b/>
          <w:i w:val="0"/>
        </w:rPr>
        <w:t>Key results.</w:t>
      </w:r>
    </w:p>
    <w:p>
      <w:pPr>
        <w:pStyle w:val="ListBullet"/>
      </w:pPr>
      <w:r>
        <w:t>Baseline reproduction: 0.633 cm non-occluded vs paper 0.62 (delta 0.013) -&gt; pipeline validated.</w:t>
      </w:r>
    </w:p>
    <w:p>
      <w:pPr>
        <w:pStyle w:val="ListBullet"/>
      </w:pPr>
      <w:r>
        <w:t>Single-model ranking: MobileNetV2 best (0.771); EfficientNet-B0 within 0.010 cm; supervised CNNs top the ranking.</w:t>
      </w:r>
    </w:p>
    <w:p>
      <w:pPr>
        <w:pStyle w:val="ListBullet"/>
      </w:pPr>
      <w:r>
        <w:t>Reliable DINOv2 improvement (3 seeds): patch pooling 1.261 ± 0.054 vs CLS 1.843 ± 0.023 (non-overlapping ranges). Last-block on patch tokens did not help (1.345).</w:t>
      </w:r>
    </w:p>
    <w:p>
      <w:pPr>
        <w:pStyle w:val="ListBullet"/>
      </w:pPr>
      <w:r>
        <w:t>Species classification (accuracy): ConvNeXt 0.996, MobileNetV2 0.991, DINOv2 0.982, CLIP 0.951.</w:t>
      </w:r>
    </w:p>
    <w:p>
      <w:r>
        <w:rPr>
          <w:b/>
          <w:i w:val="0"/>
        </w:rPr>
        <w:t>Validation-based recipe search (in progress).</w:t>
      </w:r>
    </w:p>
    <w:p>
      <w:r>
        <w:rPr>
          <w:b w:val="0"/>
          <w:i w:val="0"/>
        </w:rPr>
        <w:t>Because EfficientNet-B0 used a weaker recipe than the baseline, we run stronger recipes (cosine LR + weight decay + tuned LR + 200 epochs) for EfficientNet-B0 and ConvNeXt-Tiny, select the winner on validation, and report once on test. Persistent execution on the GPU server; results committed as they land.</w:t>
      </w:r>
    </w:p>
    <w:p>
      <w:r>
        <w:rPr>
          <w:b/>
          <w:i w:val="0"/>
        </w:rPr>
        <w:t>Findings &amp; interpretation.</w:t>
      </w:r>
    </w:p>
    <w:p>
      <w:pPr>
        <w:pStyle w:val="ListBullet"/>
      </w:pPr>
      <w:r>
        <w:t>Supervised CNNs fill the top of the single-model ranking; general foundation features transfer only partially (CLIP) or poorly (DINOv2) for precise metric regression (observation; mechanistic reasons are hypotheses).</w:t>
      </w:r>
    </w:p>
    <w:p>
      <w:pPr>
        <w:pStyle w:val="ListBullet"/>
      </w:pPr>
      <w:r>
        <w:t>EfficientNet-B0's near-baseline result at a basic recipe indicates the baseline is likely beatable by a single model with proper tuning.</w:t>
      </w:r>
    </w:p>
    <w:p>
      <w:r>
        <w:rPr>
          <w:b/>
          <w:i w:val="0"/>
        </w:rPr>
        <w:t>Limitations.</w:t>
      </w:r>
    </w:p>
    <w:p>
      <w:pPr>
        <w:pStyle w:val="ListBullet"/>
      </w:pPr>
      <w:r>
        <w:t>Single training run for most single models (multi-seed done for the DINOv2 patch-vs-CLS study).</w:t>
      </w:r>
    </w:p>
    <w:p>
      <w:pPr>
        <w:pStyle w:val="ListBullet"/>
      </w:pPr>
      <w:r>
        <w:t>Foundation models tested at small scale (ViT-S/14, ViT-B/32) with limited fine-tuning budgets.</w:t>
      </w:r>
    </w:p>
    <w:p>
      <w:pPr>
        <w:pStyle w:val="ListBullet"/>
      </w:pPr>
      <w:r>
        <w:t>No single model beats the baseline yet; mask segmentation not yet evaluated.</w:t>
      </w:r>
    </w:p>
    <w:p>
      <w:pPr>
        <w:pStyle w:val="ListBullet"/>
      </w:pPr>
      <w:r>
        <w:t>The occluded-set reproduction difference vs the paper (0.909 vs 1.38) is unexplained.</w:t>
      </w:r>
    </w:p>
    <w:p>
      <w:r>
        <w:rPr>
          <w:b/>
          <w:i w:val="0"/>
        </w:rPr>
        <w:t>Future work.</w:t>
      </w:r>
    </w:p>
    <w:p>
      <w:r>
        <w:rPr>
          <w:b w:val="0"/>
          <w:i w:val="0"/>
        </w:rPr>
        <w:t>Finish the recipe search (likely to cross the baseline); EfficientNet-B2; patch pooling for CLIP; larger ViT variants; multi-seed the top single models; mask segmentation as a third task; DINOv3 (pending weight access).</w:t>
      </w:r>
    </w:p>
    <w:p>
      <w:r>
        <w:rPr>
          <w:b/>
          <w:i w:val="0"/>
        </w:rPr>
        <w:t>Reproducibility &amp; AI statement.</w:t>
      </w:r>
    </w:p>
    <w:p>
      <w:r>
        <w:rPr>
          <w:b w:val="0"/>
          <w:i w:val="0"/>
        </w:rPr>
        <w:t>Fixed seeds; official group split hard-coded; versioned configs; requirements.txt; per-run config/history/metrics/predictions; checkpoints on server; persistent queue scripts. Generative AI assisted with code scaffolding and drafting (documentation, figure captions, language improvement); it was not used to produce experimental results. Every number is read from saved metric files and was verified by the authors, who retain full responsibility for factual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