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F766E"/>
          <w:sz w:val="16"/>
        </w:rPr>
        <w:t>FLYRANK AI · GENERAL AI FLUENCY · WEEK 3</w:t>
      </w:r>
    </w:p>
    <w:p>
      <w:pPr>
        <w:pStyle w:val="Title"/>
        <w:spacing w:after="60"/>
      </w:pPr>
      <w:r>
        <w:t>Consistency, Not Talent</w:t>
      </w:r>
    </w:p>
    <w:p>
      <w:r>
        <w:rPr>
          <w:b/>
          <w:color w:val="0F766E"/>
          <w:sz w:val="20"/>
        </w:rPr>
        <w:t>The Through-Line: Map Content &amp; CTAs · Decide Once: Build Your Identity Kit · Curate Your Images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DF5EA"/>
          </w:tcPr>
          <w:p>
            <w:r/>
            <w:r>
              <w:rPr>
                <w:rFonts w:ascii="Aptos" w:hAnsi="Aptos"/>
                <w:b/>
                <w:color w:val="0B1F1E"/>
                <w:sz w:val="18"/>
              </w:rPr>
              <w:t>Student</w:t>
              <w:br/>
              <w:t>Shahmir Qureshi</w:t>
            </w:r>
          </w:p>
        </w:tc>
        <w:tc>
          <w:tcPr>
            <w:tcW w:type="dxa" w:w="3408"/>
            <w:vAlign w:val="center"/>
            <w:shd w:fill="DDF5EA"/>
          </w:tcPr>
          <w:p>
            <w:r/>
            <w:r>
              <w:rPr>
                <w:rFonts w:ascii="Aptos" w:hAnsi="Aptos"/>
                <w:b/>
                <w:color w:val="0B1F1E"/>
                <w:sz w:val="18"/>
              </w:rPr>
              <w:t>Track</w:t>
              <w:br/>
              <w:t>General AI Fluency</w:t>
            </w:r>
          </w:p>
        </w:tc>
        <w:tc>
          <w:tcPr>
            <w:tcW w:type="dxa" w:w="3408"/>
            <w:vAlign w:val="center"/>
            <w:shd w:fill="DDF5EA"/>
          </w:tcPr>
          <w:p>
            <w:r/>
            <w:r>
              <w:rPr>
                <w:rFonts w:ascii="Aptos" w:hAnsi="Aptos"/>
                <w:b/>
                <w:color w:val="0B1F1E"/>
                <w:sz w:val="18"/>
              </w:rPr>
              <w:t>Positioning</w:t>
              <w:br/>
              <w:t>Builder</w:t>
            </w:r>
          </w:p>
        </w:tc>
      </w:tr>
    </w:tbl>
    <w:p/>
    <w:p>
      <w:pPr>
        <w:pStyle w:val="Heading1"/>
      </w:pPr>
      <w:r>
        <w:t>1. One-Line Claim</w:t>
      </w:r>
    </w:p>
    <w:p>
      <w:pPr>
        <w:spacing w:after="100"/>
      </w:pPr>
      <w:r>
        <w:rPr>
          <w:b/>
          <w:color w:val="0B1F1E"/>
          <w:sz w:val="28"/>
        </w:rPr>
        <w:t>I turn complex ideas into clean, useful digital experiences and AI-powered solutions that are easy to understand and act on.</w:t>
      </w:r>
    </w:p>
    <w:p>
      <w:r>
        <w:rPr>
          <w:b/>
        </w:rPr>
        <w:t xml:space="preserve">Primary portfolio action: </w:t>
      </w:r>
      <w:r>
        <w:t>Start a project</w:t>
      </w:r>
    </w:p>
    <w:p>
      <w:r>
        <w:t>AI option set used to sharpen the claim:</w:t>
      </w:r>
    </w:p>
    <w:p>
      <w:pPr>
        <w:pStyle w:val="ListBullet"/>
        <w:spacing w:after="60"/>
        <w:ind w:left="288"/>
      </w:pPr>
      <w:r>
        <w:t>I build clean digital experiences and practical AI solutions that turn complex requirements into useful products.</w:t>
      </w:r>
    </w:p>
    <w:p>
      <w:pPr>
        <w:pStyle w:val="ListBullet"/>
        <w:spacing w:after="60"/>
        <w:ind w:left="288"/>
      </w:pPr>
      <w:r>
        <w:t>I turn complex ideas into simple, useful digital experiences and AI-powered tools.</w:t>
      </w:r>
    </w:p>
    <w:p>
      <w:pPr>
        <w:pStyle w:val="ListBullet"/>
        <w:spacing w:after="60"/>
        <w:ind w:left="288"/>
      </w:pPr>
      <w:r>
        <w:t>I design and build practical web and AI solutions that make complex work easier to use.</w:t>
      </w:r>
    </w:p>
    <w:p>
      <w:pPr>
        <w:pStyle w:val="ListBullet"/>
        <w:spacing w:after="60"/>
        <w:ind w:left="288"/>
      </w:pPr>
      <w:r>
        <w:t>I combine web development, data, and AI to turn ideas into clear, useful products.</w:t>
      </w:r>
    </w:p>
    <w:p>
      <w:pPr>
        <w:pStyle w:val="ListBullet"/>
        <w:spacing w:after="60"/>
        <w:ind w:left="288"/>
      </w:pPr>
      <w:r>
        <w:t>I build digital products that make complex information easier to understand and act on.</w:t>
      </w:r>
    </w:p>
    <w:p>
      <w:pPr>
        <w:pStyle w:val="ListBullet"/>
        <w:spacing w:after="60"/>
        <w:ind w:left="288"/>
      </w:pPr>
      <w:r>
        <w:t>I create clean web experiences backed by practical data and AI workflows.</w:t>
      </w:r>
    </w:p>
    <w:p>
      <w:pPr>
        <w:pStyle w:val="ListBullet"/>
        <w:spacing w:after="60"/>
        <w:ind w:left="288"/>
      </w:pPr>
      <w:r>
        <w:t>I turn messy requirements into focused interfaces, useful data workflows, and working AI solutions.</w:t>
      </w:r>
    </w:p>
    <w:p>
      <w:pPr>
        <w:pStyle w:val="ListBullet"/>
        <w:spacing w:after="60"/>
        <w:ind w:left="288"/>
      </w:pPr>
      <w:r>
        <w:t>I build calm, clear digital products where the proof—not the decoration—does the talking.</w:t>
      </w:r>
    </w:p>
    <w:p>
      <w:pPr>
        <w:pStyle w:val="ListBullet"/>
        <w:spacing w:after="60"/>
        <w:ind w:left="288"/>
      </w:pPr>
      <w:r>
        <w:t>I help turn technical ideas into usable web experiences and AI-powered solutions.</w:t>
      </w:r>
    </w:p>
    <w:p>
      <w:pPr>
        <w:pStyle w:val="ListBullet"/>
        <w:spacing w:after="60"/>
        <w:ind w:left="288"/>
      </w:pPr>
      <w:r>
        <w:t>I build practical digital experiences that connect strong presentation with working technology.</w:t>
      </w:r>
    </w:p>
    <w:p>
      <w:r>
        <w:rPr>
          <w:b/>
        </w:rPr>
        <w:t xml:space="preserve">Chosen direction: </w:t>
      </w:r>
      <w:r>
        <w:t>The final claim keeps the focus on outcomes and proof while leaving room for the user's web, data, and AI work.</w:t>
      </w:r>
    </w:p>
    <w:p>
      <w:pPr>
        <w:pStyle w:val="Heading1"/>
      </w:pPr>
      <w:r>
        <w:t>2. Content Map — Pages, Sections, Cases &amp; CTAs</w:t>
      </w:r>
    </w:p>
    <w:p>
      <w:r>
        <w:t>Every page points toward the same primary action: Start a project. The strongest proof appears early, while supporting information stays quieter.</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0F766E"/>
          </w:tcPr>
          <w:p>
            <w:r/>
            <w:r>
              <w:rPr>
                <w:rFonts w:ascii="Aptos" w:hAnsi="Aptos"/>
                <w:b/>
                <w:color w:val="FFFFFF"/>
                <w:sz w:val="17"/>
              </w:rPr>
              <w:t>Page</w:t>
            </w:r>
          </w:p>
        </w:tc>
        <w:tc>
          <w:tcPr>
            <w:tcW w:type="dxa" w:w="2045"/>
            <w:vAlign w:val="center"/>
            <w:shd w:fill="0F766E"/>
          </w:tcPr>
          <w:p>
            <w:r/>
            <w:r>
              <w:rPr>
                <w:rFonts w:ascii="Aptos" w:hAnsi="Aptos"/>
                <w:b/>
                <w:color w:val="FFFFFF"/>
                <w:sz w:val="17"/>
              </w:rPr>
              <w:t>Sections in order</w:t>
            </w:r>
          </w:p>
        </w:tc>
        <w:tc>
          <w:tcPr>
            <w:tcW w:type="dxa" w:w="2045"/>
            <w:vAlign w:val="center"/>
            <w:shd w:fill="0F766E"/>
          </w:tcPr>
          <w:p>
            <w:r/>
            <w:r>
              <w:rPr>
                <w:rFonts w:ascii="Aptos" w:hAnsi="Aptos"/>
                <w:b/>
                <w:color w:val="FFFFFF"/>
                <w:sz w:val="17"/>
              </w:rPr>
              <w:t>Case placement</w:t>
            </w:r>
          </w:p>
        </w:tc>
        <w:tc>
          <w:tcPr>
            <w:tcW w:type="dxa" w:w="2045"/>
            <w:vAlign w:val="center"/>
            <w:shd w:fill="0F766E"/>
          </w:tcPr>
          <w:p>
            <w:r/>
            <w:r>
              <w:rPr>
                <w:rFonts w:ascii="Aptos" w:hAnsi="Aptos"/>
                <w:b/>
                <w:color w:val="FFFFFF"/>
                <w:sz w:val="17"/>
              </w:rPr>
              <w:t>Named CTA</w:t>
            </w:r>
          </w:p>
        </w:tc>
        <w:tc>
          <w:tcPr>
            <w:tcW w:type="dxa" w:w="2045"/>
            <w:vAlign w:val="center"/>
            <w:shd w:fill="0F766E"/>
          </w:tcPr>
          <w:p>
            <w:r/>
            <w:r>
              <w:rPr>
                <w:rFonts w:ascii="Aptos" w:hAnsi="Aptos"/>
                <w:b/>
                <w:color w:val="FFFFFF"/>
                <w:sz w:val="17"/>
              </w:rPr>
              <w:t>Still need to gather</w:t>
            </w:r>
          </w:p>
        </w:tc>
      </w:tr>
      <w:tr>
        <w:tc>
          <w:tcPr>
            <w:tcW w:type="dxa" w:w="2045"/>
            <w:vAlign w:val="center"/>
            <w:shd w:fill="F7FAF9"/>
          </w:tcPr>
          <w:p>
            <w:r/>
            <w:r>
              <w:rPr>
                <w:rFonts w:ascii="Aptos" w:hAnsi="Aptos"/>
                <w:b w:val="0"/>
                <w:color w:val="526262"/>
                <w:sz w:val="16"/>
              </w:rPr>
              <w:t>Home</w:t>
            </w:r>
          </w:p>
        </w:tc>
        <w:tc>
          <w:tcPr>
            <w:tcW w:type="dxa" w:w="2045"/>
            <w:vAlign w:val="center"/>
            <w:shd w:fill="F7FAF9"/>
          </w:tcPr>
          <w:p>
            <w:r/>
            <w:r>
              <w:rPr>
                <w:rFonts w:ascii="Aptos" w:hAnsi="Aptos"/>
                <w:b w:val="0"/>
                <w:color w:val="526262"/>
                <w:sz w:val="16"/>
              </w:rPr>
              <w:t>Hero → one-line claim → selected work → capabilities → short proof/process → about preview → final CTA</w:t>
            </w:r>
          </w:p>
        </w:tc>
        <w:tc>
          <w:tcPr>
            <w:tcW w:type="dxa" w:w="2045"/>
            <w:vAlign w:val="center"/>
            <w:shd w:fill="F7FAF9"/>
          </w:tcPr>
          <w:p>
            <w:r/>
            <w:r>
              <w:rPr>
                <w:rFonts w:ascii="Aptos" w:hAnsi="Aptos"/>
                <w:b w:val="0"/>
                <w:color w:val="526262"/>
                <w:sz w:val="16"/>
              </w:rPr>
              <w:t>Lead with strongest real web case; then an AI/ML case; then a data case.</w:t>
            </w:r>
          </w:p>
        </w:tc>
        <w:tc>
          <w:tcPr>
            <w:tcW w:type="dxa" w:w="2045"/>
            <w:vAlign w:val="center"/>
            <w:shd w:fill="F7FAF9"/>
          </w:tcPr>
          <w:p>
            <w:r/>
            <w:r>
              <w:rPr>
                <w:rFonts w:ascii="Aptos" w:hAnsi="Aptos"/>
                <w:b w:val="0"/>
                <w:color w:val="526262"/>
                <w:sz w:val="16"/>
              </w:rPr>
              <w:t>Start a project</w:t>
            </w:r>
          </w:p>
        </w:tc>
        <w:tc>
          <w:tcPr>
            <w:tcW w:type="dxa" w:w="2045"/>
            <w:vAlign w:val="center"/>
            <w:shd w:fill="F7FAF9"/>
          </w:tcPr>
          <w:p>
            <w:r/>
            <w:r>
              <w:rPr>
                <w:rFonts w:ascii="Aptos" w:hAnsi="Aptos"/>
                <w:b w:val="0"/>
                <w:color w:val="526262"/>
                <w:sz w:val="16"/>
              </w:rPr>
              <w:t>Real case-study screenshots; project outcomes/numbers; demo links</w:t>
            </w:r>
          </w:p>
        </w:tc>
      </w:tr>
      <w:tr>
        <w:tc>
          <w:tcPr>
            <w:tcW w:type="dxa" w:w="2045"/>
            <w:vAlign w:val="center"/>
            <w:shd w:fill="FFFFFF"/>
          </w:tcPr>
          <w:p>
            <w:r/>
            <w:r>
              <w:rPr>
                <w:rFonts w:ascii="Aptos" w:hAnsi="Aptos"/>
                <w:b w:val="0"/>
                <w:color w:val="526262"/>
                <w:sz w:val="16"/>
              </w:rPr>
              <w:t>Work</w:t>
            </w:r>
          </w:p>
        </w:tc>
        <w:tc>
          <w:tcPr>
            <w:tcW w:type="dxa" w:w="2045"/>
            <w:vAlign w:val="center"/>
            <w:shd w:fill="FFFFFF"/>
          </w:tcPr>
          <w:p>
            <w:r/>
            <w:r>
              <w:rPr>
                <w:rFonts w:ascii="Aptos" w:hAnsi="Aptos"/>
                <w:b w:val="0"/>
                <w:color w:val="526262"/>
                <w:sz w:val="16"/>
              </w:rPr>
              <w:t>Page intro → featured case studies → project cards → skills/tools → final CTA</w:t>
            </w:r>
          </w:p>
        </w:tc>
        <w:tc>
          <w:tcPr>
            <w:tcW w:type="dxa" w:w="2045"/>
            <w:vAlign w:val="center"/>
            <w:shd w:fill="FFFFFF"/>
          </w:tcPr>
          <w:p>
            <w:r/>
            <w:r>
              <w:rPr>
                <w:rFonts w:ascii="Aptos" w:hAnsi="Aptos"/>
                <w:b w:val="0"/>
                <w:color w:val="526262"/>
                <w:sz w:val="16"/>
              </w:rPr>
              <w:t>1) Premier Outdoor USA; 2) ML/RAG project; 3) data/analytics project; 4) additional web builds.</w:t>
            </w:r>
          </w:p>
        </w:tc>
        <w:tc>
          <w:tcPr>
            <w:tcW w:type="dxa" w:w="2045"/>
            <w:vAlign w:val="center"/>
            <w:shd w:fill="FFFFFF"/>
          </w:tcPr>
          <w:p>
            <w:r/>
            <w:r>
              <w:rPr>
                <w:rFonts w:ascii="Aptos" w:hAnsi="Aptos"/>
                <w:b w:val="0"/>
                <w:color w:val="526262"/>
                <w:sz w:val="16"/>
              </w:rPr>
              <w:t>Start a project</w:t>
            </w:r>
          </w:p>
        </w:tc>
        <w:tc>
          <w:tcPr>
            <w:tcW w:type="dxa" w:w="2045"/>
            <w:vAlign w:val="center"/>
            <w:shd w:fill="FFFFFF"/>
          </w:tcPr>
          <w:p>
            <w:r/>
            <w:r>
              <w:rPr>
                <w:rFonts w:ascii="Aptos" w:hAnsi="Aptos"/>
                <w:b w:val="0"/>
                <w:color w:val="526262"/>
                <w:sz w:val="16"/>
              </w:rPr>
              <w:t>Clean desktop + mobile screenshots; repo/demo links; measurable outcomes</w:t>
            </w:r>
          </w:p>
        </w:tc>
      </w:tr>
      <w:tr>
        <w:tc>
          <w:tcPr>
            <w:tcW w:type="dxa" w:w="2045"/>
            <w:vAlign w:val="center"/>
            <w:shd w:fill="F7FAF9"/>
          </w:tcPr>
          <w:p>
            <w:r/>
            <w:r>
              <w:rPr>
                <w:rFonts w:ascii="Aptos" w:hAnsi="Aptos"/>
                <w:b w:val="0"/>
                <w:color w:val="526262"/>
                <w:sz w:val="16"/>
              </w:rPr>
              <w:t>Case Study</w:t>
            </w:r>
          </w:p>
        </w:tc>
        <w:tc>
          <w:tcPr>
            <w:tcW w:type="dxa" w:w="2045"/>
            <w:vAlign w:val="center"/>
            <w:shd w:fill="F7FAF9"/>
          </w:tcPr>
          <w:p>
            <w:r/>
            <w:r>
              <w:rPr>
                <w:rFonts w:ascii="Aptos" w:hAnsi="Aptos"/>
                <w:b w:val="0"/>
                <w:color w:val="526262"/>
                <w:sz w:val="16"/>
              </w:rPr>
              <w:t>Problem → role → approach → build → key screens → result → lessons → next step</w:t>
            </w:r>
          </w:p>
        </w:tc>
        <w:tc>
          <w:tcPr>
            <w:tcW w:type="dxa" w:w="2045"/>
            <w:vAlign w:val="center"/>
            <w:shd w:fill="F7FAF9"/>
          </w:tcPr>
          <w:p>
            <w:r/>
            <w:r>
              <w:rPr>
                <w:rFonts w:ascii="Aptos" w:hAnsi="Aptos"/>
                <w:b w:val="0"/>
                <w:color w:val="526262"/>
                <w:sz w:val="16"/>
              </w:rPr>
              <w:t>One project per page; lead with the clearest proof rather than decoration.</w:t>
            </w:r>
          </w:p>
        </w:tc>
        <w:tc>
          <w:tcPr>
            <w:tcW w:type="dxa" w:w="2045"/>
            <w:vAlign w:val="center"/>
            <w:shd w:fill="F7FAF9"/>
          </w:tcPr>
          <w:p>
            <w:r/>
            <w:r>
              <w:rPr>
                <w:rFonts w:ascii="Aptos" w:hAnsi="Aptos"/>
                <w:b w:val="0"/>
                <w:color w:val="526262"/>
                <w:sz w:val="16"/>
              </w:rPr>
              <w:t>Start a project</w:t>
            </w:r>
          </w:p>
        </w:tc>
        <w:tc>
          <w:tcPr>
            <w:tcW w:type="dxa" w:w="2045"/>
            <w:vAlign w:val="center"/>
            <w:shd w:fill="F7FAF9"/>
          </w:tcPr>
          <w:p>
            <w:r/>
            <w:r>
              <w:rPr>
                <w:rFonts w:ascii="Aptos" w:hAnsi="Aptos"/>
                <w:b w:val="0"/>
                <w:color w:val="526262"/>
                <w:sz w:val="16"/>
              </w:rPr>
              <w:t>Original screenshots, architecture/process image, metrics/testimonial if available</w:t>
            </w:r>
          </w:p>
        </w:tc>
      </w:tr>
      <w:tr>
        <w:tc>
          <w:tcPr>
            <w:tcW w:type="dxa" w:w="2045"/>
            <w:vAlign w:val="center"/>
            <w:shd w:fill="FFFFFF"/>
          </w:tcPr>
          <w:p>
            <w:r/>
            <w:r>
              <w:rPr>
                <w:rFonts w:ascii="Aptos" w:hAnsi="Aptos"/>
                <w:b w:val="0"/>
                <w:color w:val="526262"/>
                <w:sz w:val="16"/>
              </w:rPr>
              <w:t>About</w:t>
            </w:r>
          </w:p>
        </w:tc>
        <w:tc>
          <w:tcPr>
            <w:tcW w:type="dxa" w:w="2045"/>
            <w:vAlign w:val="center"/>
            <w:shd w:fill="FFFFFF"/>
          </w:tcPr>
          <w:p>
            <w:r/>
            <w:r>
              <w:rPr>
                <w:rFonts w:ascii="Aptos" w:hAnsi="Aptos"/>
                <w:b w:val="0"/>
                <w:color w:val="526262"/>
                <w:sz w:val="16"/>
              </w:rPr>
              <w:t>Short introduction → strengths → experience → certificates → tools → working style → CTA</w:t>
            </w:r>
          </w:p>
        </w:tc>
        <w:tc>
          <w:tcPr>
            <w:tcW w:type="dxa" w:w="2045"/>
            <w:vAlign w:val="center"/>
            <w:shd w:fill="FFFFFF"/>
          </w:tcPr>
          <w:p>
            <w:r/>
            <w:r>
              <w:rPr>
                <w:rFonts w:ascii="Aptos" w:hAnsi="Aptos"/>
                <w:b w:val="0"/>
                <w:color w:val="526262"/>
                <w:sz w:val="16"/>
              </w:rPr>
              <w:t>No case study needed; support the work with concise credibility.</w:t>
            </w:r>
          </w:p>
        </w:tc>
        <w:tc>
          <w:tcPr>
            <w:tcW w:type="dxa" w:w="2045"/>
            <w:vAlign w:val="center"/>
            <w:shd w:fill="FFFFFF"/>
          </w:tcPr>
          <w:p>
            <w:r/>
            <w:r>
              <w:rPr>
                <w:rFonts w:ascii="Aptos" w:hAnsi="Aptos"/>
                <w:b w:val="0"/>
                <w:color w:val="526262"/>
                <w:sz w:val="16"/>
              </w:rPr>
              <w:t>Start a project</w:t>
            </w:r>
          </w:p>
        </w:tc>
        <w:tc>
          <w:tcPr>
            <w:tcW w:type="dxa" w:w="2045"/>
            <w:vAlign w:val="center"/>
            <w:shd w:fill="FFFFFF"/>
          </w:tcPr>
          <w:p>
            <w:r/>
            <w:r>
              <w:rPr>
                <w:rFonts w:ascii="Aptos" w:hAnsi="Aptos"/>
                <w:b w:val="0"/>
                <w:color w:val="526262"/>
                <w:sz w:val="16"/>
              </w:rPr>
              <w:t>Professional photo; final CV/resume link; certificate images if desired</w:t>
            </w:r>
          </w:p>
        </w:tc>
      </w:tr>
      <w:tr>
        <w:tc>
          <w:tcPr>
            <w:tcW w:type="dxa" w:w="2045"/>
            <w:vAlign w:val="center"/>
            <w:shd w:fill="F7FAF9"/>
          </w:tcPr>
          <w:p>
            <w:r/>
            <w:r>
              <w:rPr>
                <w:rFonts w:ascii="Aptos" w:hAnsi="Aptos"/>
                <w:b w:val="0"/>
                <w:color w:val="526262"/>
                <w:sz w:val="16"/>
              </w:rPr>
              <w:t>Contact</w:t>
            </w:r>
          </w:p>
        </w:tc>
        <w:tc>
          <w:tcPr>
            <w:tcW w:type="dxa" w:w="2045"/>
            <w:vAlign w:val="center"/>
            <w:shd w:fill="F7FAF9"/>
          </w:tcPr>
          <w:p>
            <w:r/>
            <w:r>
              <w:rPr>
                <w:rFonts w:ascii="Aptos" w:hAnsi="Aptos"/>
                <w:b w:val="0"/>
                <w:color w:val="526262"/>
                <w:sz w:val="16"/>
              </w:rPr>
              <w:t>Short invitation → project-fit bullets → contact form/email → availability note → closing CTA</w:t>
            </w:r>
          </w:p>
        </w:tc>
        <w:tc>
          <w:tcPr>
            <w:tcW w:type="dxa" w:w="2045"/>
            <w:vAlign w:val="center"/>
            <w:shd w:fill="F7FAF9"/>
          </w:tcPr>
          <w:p>
            <w:r/>
            <w:r>
              <w:rPr>
                <w:rFonts w:ascii="Aptos" w:hAnsi="Aptos"/>
                <w:b w:val="0"/>
                <w:color w:val="526262"/>
                <w:sz w:val="16"/>
              </w:rPr>
              <w:t>No competing visual case; keep the page quiet and easy to act on.</w:t>
            </w:r>
          </w:p>
        </w:tc>
        <w:tc>
          <w:tcPr>
            <w:tcW w:type="dxa" w:w="2045"/>
            <w:vAlign w:val="center"/>
            <w:shd w:fill="F7FAF9"/>
          </w:tcPr>
          <w:p>
            <w:r/>
            <w:r>
              <w:rPr>
                <w:rFonts w:ascii="Aptos" w:hAnsi="Aptos"/>
                <w:b w:val="0"/>
                <w:color w:val="526262"/>
                <w:sz w:val="16"/>
              </w:rPr>
              <w:t>Start a project</w:t>
            </w:r>
          </w:p>
        </w:tc>
        <w:tc>
          <w:tcPr>
            <w:tcW w:type="dxa" w:w="2045"/>
            <w:vAlign w:val="center"/>
            <w:shd w:fill="F7FAF9"/>
          </w:tcPr>
          <w:p>
            <w:r/>
            <w:r>
              <w:rPr>
                <w:rFonts w:ascii="Aptos" w:hAnsi="Aptos"/>
                <w:b w:val="0"/>
                <w:color w:val="526262"/>
                <w:sz w:val="16"/>
              </w:rPr>
              <w:t>Working contact method; optional calendar link</w:t>
            </w:r>
          </w:p>
        </w:tc>
      </w:tr>
    </w:tbl>
    <w:p/>
    <w:p>
      <w:pPr>
        <w:pStyle w:val="Heading2"/>
      </w:pPr>
      <w:r>
        <w:t>Proof / Gather List</w:t>
      </w:r>
    </w:p>
    <w:p>
      <w:pPr>
        <w:pStyle w:val="ListBullet"/>
        <w:spacing w:after="60"/>
        <w:ind w:left="288"/>
      </w:pPr>
      <w:r>
        <w:t>Capture 2–3 clean screenshots for each selected web case (desktop and, where useful, mobile).</w:t>
      </w:r>
    </w:p>
    <w:p>
      <w:pPr>
        <w:pStyle w:val="ListBullet"/>
        <w:spacing w:after="60"/>
        <w:ind w:left="288"/>
      </w:pPr>
      <w:r>
        <w:t>Collect one working demo URL and one repository URL for each technical/AI case that can be public.</w:t>
      </w:r>
    </w:p>
    <w:p>
      <w:pPr>
        <w:pStyle w:val="ListBullet"/>
        <w:spacing w:after="60"/>
        <w:ind w:left="288"/>
      </w:pPr>
      <w:r>
        <w:t>Add concrete outcomes where available: speed, conversion, usability, automation time saved, accuracy/metric, or other defensible numbers.</w:t>
      </w:r>
    </w:p>
    <w:p>
      <w:pPr>
        <w:pStyle w:val="ListBullet"/>
        <w:spacing w:after="60"/>
        <w:ind w:left="288"/>
      </w:pPr>
      <w:r>
        <w:t>Collect one professional headshot for the About page.</w:t>
      </w:r>
    </w:p>
    <w:p>
      <w:pPr>
        <w:pStyle w:val="ListBullet"/>
        <w:spacing w:after="60"/>
        <w:ind w:left="288"/>
      </w:pPr>
      <w:r>
        <w:t>Collect certificate images/links for the AI &amp; Data Sciences and Deloitte Australia Data Analyst Job Simulation credentials.</w:t>
      </w:r>
    </w:p>
    <w:p>
      <w:pPr>
        <w:pStyle w:val="ListBullet"/>
        <w:spacing w:after="60"/>
        <w:ind w:left="288"/>
      </w:pPr>
      <w:r>
        <w:t>Collect one testimonial or client quote if permission exists; otherwise omit it.</w:t>
      </w:r>
    </w:p>
    <w:p>
      <w:pPr>
        <w:pStyle w:val="ListBullet"/>
        <w:spacing w:after="60"/>
        <w:ind w:left="288"/>
      </w:pPr>
      <w:r>
        <w:t>Replace any placeholder case-study descriptions with exact project facts before publishing.</w:t>
      </w:r>
    </w:p>
    <w:p>
      <w:pPr>
        <w:pStyle w:val="Heading1"/>
      </w:pPr>
      <w:r>
        <w:t>3. Identity Kit</w:t>
      </w:r>
    </w:p>
    <w:p>
      <w:r>
        <w:t>The identity is intentionally quiet so the work itself becomes the most memorable element.</w:t>
      </w:r>
    </w:p>
    <w:tbl>
      <w:tblPr>
        <w:tblW w:type="auto" w:w="0"/>
        <w:jc w:val="center"/>
        <w:tblLook w:firstColumn="1" w:firstRow="1" w:lastColumn="0" w:lastRow="0" w:noHBand="0" w:noVBand="1" w:val="04A0"/>
      </w:tblPr>
      <w:tblGrid>
        <w:gridCol w:w="5112"/>
        <w:gridCol w:w="5112"/>
      </w:tblGrid>
      <w:tr>
        <w:tc>
          <w:tcPr>
            <w:tcW w:type="dxa" w:w="5112"/>
            <w:vAlign w:val="center"/>
            <w:shd w:fill="0F766E"/>
          </w:tcPr>
          <w:p>
            <w:r/>
            <w:r>
              <w:rPr>
                <w:rFonts w:ascii="Aptos" w:hAnsi="Aptos"/>
                <w:b/>
                <w:color w:val="FFFFFF"/>
                <w:sz w:val="19"/>
              </w:rPr>
              <w:t>Choice</w:t>
            </w:r>
          </w:p>
        </w:tc>
        <w:tc>
          <w:tcPr>
            <w:tcW w:type="dxa" w:w="5112"/>
            <w:vAlign w:val="center"/>
            <w:shd w:fill="0F766E"/>
          </w:tcPr>
          <w:p>
            <w:r/>
            <w:r>
              <w:rPr>
                <w:rFonts w:ascii="Aptos" w:hAnsi="Aptos"/>
                <w:b/>
                <w:color w:val="FFFFFF"/>
                <w:sz w:val="19"/>
              </w:rPr>
              <w:t>Final decision</w:t>
            </w:r>
          </w:p>
        </w:tc>
      </w:tr>
      <w:tr>
        <w:tc>
          <w:tcPr>
            <w:tcW w:type="dxa" w:w="5112"/>
            <w:vAlign w:val="center"/>
            <w:shd w:fill="DDF5EA"/>
          </w:tcPr>
          <w:p>
            <w:r/>
            <w:r>
              <w:rPr>
                <w:rFonts w:ascii="Aptos" w:hAnsi="Aptos"/>
                <w:b/>
                <w:color w:val="0B1F1E"/>
                <w:sz w:val="18"/>
              </w:rPr>
              <w:t>Heading font</w:t>
            </w:r>
          </w:p>
        </w:tc>
        <w:tc>
          <w:tcPr>
            <w:tcW w:type="dxa" w:w="5112"/>
            <w:vAlign w:val="center"/>
          </w:tcPr>
          <w:p>
            <w:r/>
            <w:r>
              <w:rPr>
                <w:rFonts w:ascii="Aptos" w:hAnsi="Aptos"/>
                <w:b w:val="0"/>
                <w:color w:val="526262"/>
                <w:sz w:val="18"/>
              </w:rPr>
              <w:t>Inter — 700 for headings</w:t>
            </w:r>
          </w:p>
        </w:tc>
      </w:tr>
      <w:tr>
        <w:tc>
          <w:tcPr>
            <w:tcW w:type="dxa" w:w="5112"/>
            <w:vAlign w:val="center"/>
            <w:shd w:fill="DDF5EA"/>
          </w:tcPr>
          <w:p>
            <w:r/>
            <w:r>
              <w:rPr>
                <w:rFonts w:ascii="Aptos" w:hAnsi="Aptos"/>
                <w:b/>
                <w:color w:val="0B1F1E"/>
                <w:sz w:val="18"/>
              </w:rPr>
              <w:t>Body font</w:t>
            </w:r>
          </w:p>
        </w:tc>
        <w:tc>
          <w:tcPr>
            <w:tcW w:type="dxa" w:w="5112"/>
            <w:vAlign w:val="center"/>
          </w:tcPr>
          <w:p>
            <w:r/>
            <w:r>
              <w:rPr>
                <w:rFonts w:ascii="Aptos" w:hAnsi="Aptos"/>
                <w:b w:val="0"/>
                <w:color w:val="526262"/>
                <w:sz w:val="18"/>
              </w:rPr>
              <w:t>Inter — 400/500 for body and UI text</w:t>
            </w:r>
          </w:p>
        </w:tc>
      </w:tr>
      <w:tr>
        <w:tc>
          <w:tcPr>
            <w:tcW w:type="dxa" w:w="5112"/>
            <w:vAlign w:val="center"/>
            <w:shd w:fill="DDF5EA"/>
          </w:tcPr>
          <w:p>
            <w:r/>
            <w:r>
              <w:rPr>
                <w:rFonts w:ascii="Aptos" w:hAnsi="Aptos"/>
                <w:b/>
                <w:color w:val="0B1F1E"/>
                <w:sz w:val="18"/>
              </w:rPr>
              <w:t>Main color</w:t>
            </w:r>
          </w:p>
        </w:tc>
        <w:tc>
          <w:tcPr>
            <w:tcW w:type="dxa" w:w="5112"/>
            <w:vAlign w:val="center"/>
          </w:tcPr>
          <w:p>
            <w:r/>
            <w:r>
              <w:rPr>
                <w:rFonts w:ascii="Aptos" w:hAnsi="Aptos"/>
                <w:b w:val="0"/>
                <w:color w:val="526262"/>
                <w:sz w:val="18"/>
              </w:rPr>
              <w:t>#0F766E — muted teal</w:t>
            </w:r>
          </w:p>
        </w:tc>
      </w:tr>
      <w:tr>
        <w:tc>
          <w:tcPr>
            <w:tcW w:type="dxa" w:w="5112"/>
            <w:vAlign w:val="center"/>
            <w:shd w:fill="DDF5EA"/>
          </w:tcPr>
          <w:p>
            <w:r/>
            <w:r>
              <w:rPr>
                <w:rFonts w:ascii="Aptos" w:hAnsi="Aptos"/>
                <w:b/>
                <w:color w:val="0B1F1E"/>
                <w:sz w:val="18"/>
              </w:rPr>
              <w:t>Near-black text</w:t>
            </w:r>
          </w:p>
        </w:tc>
        <w:tc>
          <w:tcPr>
            <w:tcW w:type="dxa" w:w="5112"/>
            <w:vAlign w:val="center"/>
          </w:tcPr>
          <w:p>
            <w:r/>
            <w:r>
              <w:rPr>
                <w:rFonts w:ascii="Aptos" w:hAnsi="Aptos"/>
                <w:b w:val="0"/>
                <w:color w:val="526262"/>
                <w:sz w:val="18"/>
              </w:rPr>
              <w:t>#0B1F1E</w:t>
            </w:r>
          </w:p>
        </w:tc>
      </w:tr>
      <w:tr>
        <w:tc>
          <w:tcPr>
            <w:tcW w:type="dxa" w:w="5112"/>
            <w:vAlign w:val="center"/>
            <w:shd w:fill="DDF5EA"/>
          </w:tcPr>
          <w:p>
            <w:r/>
            <w:r>
              <w:rPr>
                <w:rFonts w:ascii="Aptos" w:hAnsi="Aptos"/>
                <w:b/>
                <w:color w:val="0B1F1E"/>
                <w:sz w:val="18"/>
              </w:rPr>
              <w:t>Near-white background</w:t>
            </w:r>
          </w:p>
        </w:tc>
        <w:tc>
          <w:tcPr>
            <w:tcW w:type="dxa" w:w="5112"/>
            <w:vAlign w:val="center"/>
          </w:tcPr>
          <w:p>
            <w:r/>
            <w:r>
              <w:rPr>
                <w:rFonts w:ascii="Aptos" w:hAnsi="Aptos"/>
                <w:b w:val="0"/>
                <w:color w:val="526262"/>
                <w:sz w:val="18"/>
              </w:rPr>
              <w:t>#F7FAF9</w:t>
            </w:r>
          </w:p>
        </w:tc>
      </w:tr>
      <w:tr>
        <w:tc>
          <w:tcPr>
            <w:tcW w:type="dxa" w:w="5112"/>
            <w:vAlign w:val="center"/>
            <w:shd w:fill="DDF5EA"/>
          </w:tcPr>
          <w:p>
            <w:r/>
            <w:r>
              <w:rPr>
                <w:rFonts w:ascii="Aptos" w:hAnsi="Aptos"/>
                <w:b/>
                <w:color w:val="0B1F1E"/>
                <w:sz w:val="18"/>
              </w:rPr>
              <w:t>Accent</w:t>
            </w:r>
          </w:p>
        </w:tc>
        <w:tc>
          <w:tcPr>
            <w:tcW w:type="dxa" w:w="5112"/>
            <w:vAlign w:val="center"/>
          </w:tcPr>
          <w:p>
            <w:r/>
            <w:r>
              <w:rPr>
                <w:rFonts w:ascii="Aptos" w:hAnsi="Aptos"/>
                <w:b w:val="0"/>
                <w:color w:val="526262"/>
                <w:sz w:val="18"/>
              </w:rPr>
              <w:t>#DDF5EA — pale mint, used sparingly</w:t>
            </w:r>
          </w:p>
        </w:tc>
      </w:tr>
      <w:tr>
        <w:tc>
          <w:tcPr>
            <w:tcW w:type="dxa" w:w="5112"/>
            <w:vAlign w:val="center"/>
            <w:shd w:fill="DDF5EA"/>
          </w:tcPr>
          <w:p>
            <w:r/>
            <w:r>
              <w:rPr>
                <w:rFonts w:ascii="Aptos" w:hAnsi="Aptos"/>
                <w:b/>
                <w:color w:val="0B1F1E"/>
                <w:sz w:val="18"/>
              </w:rPr>
              <w:t>Spacing</w:t>
            </w:r>
          </w:p>
        </w:tc>
        <w:tc>
          <w:tcPr>
            <w:tcW w:type="dxa" w:w="5112"/>
            <w:vAlign w:val="center"/>
          </w:tcPr>
          <w:p>
            <w:r/>
            <w:r>
              <w:rPr>
                <w:rFonts w:ascii="Aptos" w:hAnsi="Aptos"/>
                <w:b w:val="0"/>
                <w:color w:val="526262"/>
                <w:sz w:val="18"/>
              </w:rPr>
              <w:t>Generous; use consistent 8px-based spacing increments</w:t>
            </w:r>
          </w:p>
        </w:tc>
      </w:tr>
      <w:tr>
        <w:tc>
          <w:tcPr>
            <w:tcW w:type="dxa" w:w="5112"/>
            <w:vAlign w:val="center"/>
            <w:shd w:fill="DDF5EA"/>
          </w:tcPr>
          <w:p>
            <w:r/>
            <w:r>
              <w:rPr>
                <w:rFonts w:ascii="Aptos" w:hAnsi="Aptos"/>
                <w:b/>
                <w:color w:val="0B1F1E"/>
                <w:sz w:val="18"/>
              </w:rPr>
              <w:t>Buttons</w:t>
            </w:r>
          </w:p>
        </w:tc>
        <w:tc>
          <w:tcPr>
            <w:tcW w:type="dxa" w:w="5112"/>
            <w:vAlign w:val="center"/>
          </w:tcPr>
          <w:p>
            <w:r/>
            <w:r>
              <w:rPr>
                <w:rFonts w:ascii="Aptos" w:hAnsi="Aptos"/>
                <w:b w:val="0"/>
                <w:color w:val="526262"/>
                <w:sz w:val="18"/>
              </w:rPr>
              <w:t>Solid teal primary button; quiet text/link secondary action</w:t>
            </w:r>
          </w:p>
        </w:tc>
      </w:tr>
      <w:tr>
        <w:tc>
          <w:tcPr>
            <w:tcW w:type="dxa" w:w="5112"/>
            <w:vAlign w:val="center"/>
            <w:shd w:fill="DDF5EA"/>
          </w:tcPr>
          <w:p>
            <w:r/>
            <w:r>
              <w:rPr>
                <w:rFonts w:ascii="Aptos" w:hAnsi="Aptos"/>
                <w:b/>
                <w:color w:val="0B1F1E"/>
                <w:sz w:val="18"/>
              </w:rPr>
              <w:t>Images</w:t>
            </w:r>
          </w:p>
        </w:tc>
        <w:tc>
          <w:tcPr>
            <w:tcW w:type="dxa" w:w="5112"/>
            <w:vAlign w:val="center"/>
          </w:tcPr>
          <w:p>
            <w:r/>
            <w:r>
              <w:rPr>
                <w:rFonts w:ascii="Aptos" w:hAnsi="Aptos"/>
                <w:b w:val="0"/>
                <w:color w:val="526262"/>
                <w:sz w:val="18"/>
              </w:rPr>
              <w:t>Real work screenshots first; generated visuals only for connective tissue</w:t>
            </w:r>
          </w:p>
        </w:tc>
      </w:tr>
    </w:tbl>
    <w:p>
      <w:pPr>
        <w:pStyle w:val="Heading2"/>
      </w:pPr>
      <w:r>
        <w:t>Logo / Favicon</w:t>
      </w:r>
    </w:p>
    <w:p>
      <w:pPr>
        <w:jc w:val="lef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shahmir_identity_logo.png"/>
                    <pic:cNvPicPr/>
                  </pic:nvPicPr>
                  <pic:blipFill>
                    <a:blip r:embed="rId9"/>
                    <a:stretch>
                      <a:fillRect/>
                    </a:stretch>
                  </pic:blipFill>
                  <pic:spPr>
                    <a:xfrm>
                      <a:off x="0" y="0"/>
                      <a:ext cx="914400" cy="914400"/>
                    </a:xfrm>
                    <a:prstGeom prst="rect"/>
                  </pic:spPr>
                </pic:pic>
              </a:graphicData>
            </a:graphic>
          </wp:inline>
        </w:drawing>
      </w:r>
    </w:p>
    <w:p>
      <w:r>
        <w:rPr>
          <w:b/>
        </w:rPr>
        <w:t xml:space="preserve">Concept: </w:t>
      </w:r>
      <w:r>
        <w:t>Simple SQ monogram in the main teal on a near-white field. It is recognizable at favicon size and does not compete with project screenshots.</w:t>
      </w:r>
    </w:p>
    <w:p>
      <w:pPr>
        <w:pStyle w:val="Heading2"/>
      </w:pPr>
      <w:r>
        <w:t>Two-Line Style Note</w:t>
      </w:r>
    </w:p>
    <w:p>
      <w:r>
        <w:rPr>
          <w:b/>
        </w:rPr>
        <w:t xml:space="preserve">Use Inter throughout: bold, compact headings; comfortable 16–18px body copy; small uppercase labels only for metadata. </w:t>
      </w:r>
      <w:r>
        <w:t>Use #0B1F1E on #F7FAF9, with #0F766E for primary actions/links and #DDF5EA only as a quiet supporting accent. Keep generous whitespace and let real work screenshots carry the visual variety.</w:t>
      </w:r>
    </w:p>
    <w:p>
      <w:pPr>
        <w:pStyle w:val="Heading1"/>
      </w:pPr>
      <w:r>
        <w:t>4. Image Set &amp; Curation</w:t>
      </w:r>
    </w:p>
    <w:p>
      <w:r>
        <w:t>The rule is evidence first: real project captures should prove the work. Generated visuals are reserved for connective sections only.</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0F766E"/>
          </w:tcPr>
          <w:p>
            <w:r/>
            <w:r>
              <w:rPr>
                <w:rFonts w:ascii="Aptos" w:hAnsi="Aptos"/>
                <w:b/>
                <w:color w:val="FFFFFF"/>
                <w:sz w:val="17"/>
              </w:rPr>
              <w:t>Placement</w:t>
            </w:r>
          </w:p>
        </w:tc>
        <w:tc>
          <w:tcPr>
            <w:tcW w:type="dxa" w:w="2556"/>
            <w:vAlign w:val="center"/>
            <w:shd w:fill="0F766E"/>
          </w:tcPr>
          <w:p>
            <w:r/>
            <w:r>
              <w:rPr>
                <w:rFonts w:ascii="Aptos" w:hAnsi="Aptos"/>
                <w:b/>
                <w:color w:val="FFFFFF"/>
                <w:sz w:val="17"/>
              </w:rPr>
              <w:t>Image</w:t>
            </w:r>
          </w:p>
        </w:tc>
        <w:tc>
          <w:tcPr>
            <w:tcW w:type="dxa" w:w="2556"/>
            <w:vAlign w:val="center"/>
            <w:shd w:fill="0F766E"/>
          </w:tcPr>
          <w:p>
            <w:r/>
            <w:r>
              <w:rPr>
                <w:rFonts w:ascii="Aptos" w:hAnsi="Aptos"/>
                <w:b/>
                <w:color w:val="FFFFFF"/>
                <w:sz w:val="17"/>
              </w:rPr>
              <w:t>Selection rule</w:t>
            </w:r>
          </w:p>
        </w:tc>
        <w:tc>
          <w:tcPr>
            <w:tcW w:type="dxa" w:w="2556"/>
            <w:vAlign w:val="center"/>
            <w:shd w:fill="0F766E"/>
          </w:tcPr>
          <w:p>
            <w:r/>
            <w:r>
              <w:rPr>
                <w:rFonts w:ascii="Aptos" w:hAnsi="Aptos"/>
                <w:b/>
                <w:color w:val="FFFFFF"/>
                <w:sz w:val="17"/>
              </w:rPr>
              <w:t>Status</w:t>
            </w:r>
          </w:p>
        </w:tc>
      </w:tr>
      <w:tr>
        <w:tc>
          <w:tcPr>
            <w:tcW w:type="dxa" w:w="2556"/>
            <w:vAlign w:val="center"/>
          </w:tcPr>
          <w:p>
            <w:r/>
            <w:r>
              <w:rPr>
                <w:rFonts w:ascii="Aptos" w:hAnsi="Aptos"/>
                <w:b w:val="0"/>
                <w:color w:val="526262"/>
                <w:sz w:val="17"/>
              </w:rPr>
              <w:t>Home hero</w:t>
            </w:r>
          </w:p>
        </w:tc>
        <w:tc>
          <w:tcPr>
            <w:tcW w:type="dxa" w:w="2556"/>
            <w:vAlign w:val="center"/>
          </w:tcPr>
          <w:p>
            <w:r/>
            <w:r>
              <w:rPr>
                <w:rFonts w:ascii="Aptos" w:hAnsi="Aptos"/>
                <w:b w:val="0"/>
                <w:color w:val="526262"/>
                <w:sz w:val="17"/>
              </w:rPr>
              <w:t>No decorative hero image required</w:t>
            </w:r>
          </w:p>
        </w:tc>
        <w:tc>
          <w:tcPr>
            <w:tcW w:type="dxa" w:w="2556"/>
            <w:vAlign w:val="center"/>
          </w:tcPr>
          <w:p>
            <w:r/>
            <w:r>
              <w:rPr>
                <w:rFonts w:ascii="Aptos" w:hAnsi="Aptos"/>
                <w:b w:val="0"/>
                <w:color w:val="526262"/>
                <w:sz w:val="17"/>
              </w:rPr>
              <w:t>Clean claim + whitespace</w:t>
            </w:r>
          </w:p>
        </w:tc>
        <w:tc>
          <w:tcPr>
            <w:tcW w:type="dxa" w:w="2556"/>
            <w:vAlign w:val="center"/>
            <w:shd w:fill="DDF5EA"/>
          </w:tcPr>
          <w:p>
            <w:r/>
            <w:r>
              <w:rPr>
                <w:rFonts w:ascii="Aptos" w:hAnsi="Aptos"/>
                <w:b w:val="0"/>
                <w:color w:val="526262"/>
                <w:sz w:val="17"/>
              </w:rPr>
              <w:t>Final</w:t>
            </w:r>
          </w:p>
        </w:tc>
      </w:tr>
      <w:tr>
        <w:tc>
          <w:tcPr>
            <w:tcW w:type="dxa" w:w="2556"/>
            <w:vAlign w:val="center"/>
          </w:tcPr>
          <w:p>
            <w:r/>
            <w:r>
              <w:rPr>
                <w:rFonts w:ascii="Aptos" w:hAnsi="Aptos"/>
                <w:b w:val="0"/>
                <w:color w:val="526262"/>
                <w:sz w:val="17"/>
              </w:rPr>
              <w:t>Featured case 1</w:t>
            </w:r>
          </w:p>
        </w:tc>
        <w:tc>
          <w:tcPr>
            <w:tcW w:type="dxa" w:w="2556"/>
            <w:vAlign w:val="center"/>
          </w:tcPr>
          <w:p>
            <w:r/>
            <w:r>
              <w:rPr>
                <w:rFonts w:ascii="Aptos" w:hAnsi="Aptos"/>
                <w:b w:val="0"/>
                <w:color w:val="526262"/>
                <w:sz w:val="17"/>
              </w:rPr>
              <w:t>Real screenshot — Premier Outdoor USA</w:t>
            </w:r>
          </w:p>
        </w:tc>
        <w:tc>
          <w:tcPr>
            <w:tcW w:type="dxa" w:w="2556"/>
            <w:vAlign w:val="center"/>
          </w:tcPr>
          <w:p>
            <w:r/>
            <w:r>
              <w:rPr>
                <w:rFonts w:ascii="Aptos" w:hAnsi="Aptos"/>
                <w:b w:val="0"/>
                <w:color w:val="526262"/>
                <w:sz w:val="17"/>
              </w:rPr>
              <w:t>Use as the first visual proof</w:t>
            </w:r>
          </w:p>
        </w:tc>
        <w:tc>
          <w:tcPr>
            <w:tcW w:type="dxa" w:w="2556"/>
            <w:vAlign w:val="center"/>
          </w:tcPr>
          <w:p>
            <w:r/>
            <w:r>
              <w:rPr>
                <w:rFonts w:ascii="Aptos" w:hAnsi="Aptos"/>
                <w:b w:val="0"/>
                <w:color w:val="526262"/>
                <w:sz w:val="17"/>
              </w:rPr>
              <w:t>Gather</w:t>
            </w:r>
          </w:p>
        </w:tc>
      </w:tr>
      <w:tr>
        <w:tc>
          <w:tcPr>
            <w:tcW w:type="dxa" w:w="2556"/>
            <w:vAlign w:val="center"/>
          </w:tcPr>
          <w:p>
            <w:r/>
            <w:r>
              <w:rPr>
                <w:rFonts w:ascii="Aptos" w:hAnsi="Aptos"/>
                <w:b w:val="0"/>
                <w:color w:val="526262"/>
                <w:sz w:val="17"/>
              </w:rPr>
              <w:t>Featured case 2</w:t>
            </w:r>
          </w:p>
        </w:tc>
        <w:tc>
          <w:tcPr>
            <w:tcW w:type="dxa" w:w="2556"/>
            <w:vAlign w:val="center"/>
          </w:tcPr>
          <w:p>
            <w:r/>
            <w:r>
              <w:rPr>
                <w:rFonts w:ascii="Aptos" w:hAnsi="Aptos"/>
                <w:b w:val="0"/>
                <w:color w:val="526262"/>
                <w:sz w:val="17"/>
              </w:rPr>
              <w:t>Real screenshot — AI/ML project</w:t>
            </w:r>
          </w:p>
        </w:tc>
        <w:tc>
          <w:tcPr>
            <w:tcW w:type="dxa" w:w="2556"/>
            <w:vAlign w:val="center"/>
          </w:tcPr>
          <w:p>
            <w:r/>
            <w:r>
              <w:rPr>
                <w:rFonts w:ascii="Aptos" w:hAnsi="Aptos"/>
                <w:b w:val="0"/>
                <w:color w:val="526262"/>
                <w:sz w:val="17"/>
              </w:rPr>
              <w:t>Show the shipped interface or result</w:t>
            </w:r>
          </w:p>
        </w:tc>
        <w:tc>
          <w:tcPr>
            <w:tcW w:type="dxa" w:w="2556"/>
            <w:vAlign w:val="center"/>
          </w:tcPr>
          <w:p>
            <w:r/>
            <w:r>
              <w:rPr>
                <w:rFonts w:ascii="Aptos" w:hAnsi="Aptos"/>
                <w:b w:val="0"/>
                <w:color w:val="526262"/>
                <w:sz w:val="17"/>
              </w:rPr>
              <w:t>Gather</w:t>
            </w:r>
          </w:p>
        </w:tc>
      </w:tr>
      <w:tr>
        <w:tc>
          <w:tcPr>
            <w:tcW w:type="dxa" w:w="2556"/>
            <w:vAlign w:val="center"/>
          </w:tcPr>
          <w:p>
            <w:r/>
            <w:r>
              <w:rPr>
                <w:rFonts w:ascii="Aptos" w:hAnsi="Aptos"/>
                <w:b w:val="0"/>
                <w:color w:val="526262"/>
                <w:sz w:val="17"/>
              </w:rPr>
              <w:t>Featured case 3</w:t>
            </w:r>
          </w:p>
        </w:tc>
        <w:tc>
          <w:tcPr>
            <w:tcW w:type="dxa" w:w="2556"/>
            <w:vAlign w:val="center"/>
          </w:tcPr>
          <w:p>
            <w:r/>
            <w:r>
              <w:rPr>
                <w:rFonts w:ascii="Aptos" w:hAnsi="Aptos"/>
                <w:b w:val="0"/>
                <w:color w:val="526262"/>
                <w:sz w:val="17"/>
              </w:rPr>
              <w:t>Real screenshot — data/analytics project</w:t>
            </w:r>
          </w:p>
        </w:tc>
        <w:tc>
          <w:tcPr>
            <w:tcW w:type="dxa" w:w="2556"/>
            <w:vAlign w:val="center"/>
          </w:tcPr>
          <w:p>
            <w:r/>
            <w:r>
              <w:rPr>
                <w:rFonts w:ascii="Aptos" w:hAnsi="Aptos"/>
                <w:b w:val="0"/>
                <w:color w:val="526262"/>
                <w:sz w:val="17"/>
              </w:rPr>
              <w:t>Show dashboard/output/visualization</w:t>
            </w:r>
          </w:p>
        </w:tc>
        <w:tc>
          <w:tcPr>
            <w:tcW w:type="dxa" w:w="2556"/>
            <w:vAlign w:val="center"/>
          </w:tcPr>
          <w:p>
            <w:r/>
            <w:r>
              <w:rPr>
                <w:rFonts w:ascii="Aptos" w:hAnsi="Aptos"/>
                <w:b w:val="0"/>
                <w:color w:val="526262"/>
                <w:sz w:val="17"/>
              </w:rPr>
              <w:t>Gather</w:t>
            </w:r>
          </w:p>
        </w:tc>
      </w:tr>
      <w:tr>
        <w:tc>
          <w:tcPr>
            <w:tcW w:type="dxa" w:w="2556"/>
            <w:vAlign w:val="center"/>
          </w:tcPr>
          <w:p>
            <w:r/>
            <w:r>
              <w:rPr>
                <w:rFonts w:ascii="Aptos" w:hAnsi="Aptos"/>
                <w:b w:val="0"/>
                <w:color w:val="526262"/>
                <w:sz w:val="17"/>
              </w:rPr>
              <w:t>Case-study process</w:t>
            </w:r>
          </w:p>
        </w:tc>
        <w:tc>
          <w:tcPr>
            <w:tcW w:type="dxa" w:w="2556"/>
            <w:vAlign w:val="center"/>
          </w:tcPr>
          <w:p>
            <w:r/>
            <w:r>
              <w:rPr>
                <w:rFonts w:ascii="Aptos" w:hAnsi="Aptos"/>
                <w:b w:val="0"/>
                <w:color w:val="526262"/>
                <w:sz w:val="17"/>
              </w:rPr>
              <w:t>One clean diagram/screenshot per case</w:t>
            </w:r>
          </w:p>
        </w:tc>
        <w:tc>
          <w:tcPr>
            <w:tcW w:type="dxa" w:w="2556"/>
            <w:vAlign w:val="center"/>
          </w:tcPr>
          <w:p>
            <w:r/>
            <w:r>
              <w:rPr>
                <w:rFonts w:ascii="Aptos" w:hAnsi="Aptos"/>
                <w:b w:val="0"/>
                <w:color w:val="526262"/>
                <w:sz w:val="17"/>
              </w:rPr>
              <w:t>Explain process without visual clutter</w:t>
            </w:r>
          </w:p>
        </w:tc>
        <w:tc>
          <w:tcPr>
            <w:tcW w:type="dxa" w:w="2556"/>
            <w:vAlign w:val="center"/>
          </w:tcPr>
          <w:p>
            <w:r/>
            <w:r>
              <w:rPr>
                <w:rFonts w:ascii="Aptos" w:hAnsi="Aptos"/>
                <w:b w:val="0"/>
                <w:color w:val="526262"/>
                <w:sz w:val="17"/>
              </w:rPr>
              <w:t>Gather</w:t>
            </w:r>
          </w:p>
        </w:tc>
      </w:tr>
      <w:tr>
        <w:tc>
          <w:tcPr>
            <w:tcW w:type="dxa" w:w="2556"/>
            <w:vAlign w:val="center"/>
          </w:tcPr>
          <w:p>
            <w:r/>
            <w:r>
              <w:rPr>
                <w:rFonts w:ascii="Aptos" w:hAnsi="Aptos"/>
                <w:b w:val="0"/>
                <w:color w:val="526262"/>
                <w:sz w:val="17"/>
              </w:rPr>
              <w:t>About</w:t>
            </w:r>
          </w:p>
        </w:tc>
        <w:tc>
          <w:tcPr>
            <w:tcW w:type="dxa" w:w="2556"/>
            <w:vAlign w:val="center"/>
          </w:tcPr>
          <w:p>
            <w:r/>
            <w:r>
              <w:rPr>
                <w:rFonts w:ascii="Aptos" w:hAnsi="Aptos"/>
                <w:b w:val="0"/>
                <w:color w:val="526262"/>
                <w:sz w:val="17"/>
              </w:rPr>
              <w:t>Real professional photo</w:t>
            </w:r>
          </w:p>
        </w:tc>
        <w:tc>
          <w:tcPr>
            <w:tcW w:type="dxa" w:w="2556"/>
            <w:vAlign w:val="center"/>
          </w:tcPr>
          <w:p>
            <w:r/>
            <w:r>
              <w:rPr>
                <w:rFonts w:ascii="Aptos" w:hAnsi="Aptos"/>
                <w:b w:val="0"/>
                <w:color w:val="526262"/>
                <w:sz w:val="17"/>
              </w:rPr>
              <w:t>Authentic identity; no generated person</w:t>
            </w:r>
          </w:p>
        </w:tc>
        <w:tc>
          <w:tcPr>
            <w:tcW w:type="dxa" w:w="2556"/>
            <w:vAlign w:val="center"/>
          </w:tcPr>
          <w:p>
            <w:r/>
            <w:r>
              <w:rPr>
                <w:rFonts w:ascii="Aptos" w:hAnsi="Aptos"/>
                <w:b w:val="0"/>
                <w:color w:val="526262"/>
                <w:sz w:val="17"/>
              </w:rPr>
              <w:t>Gather</w:t>
            </w:r>
          </w:p>
        </w:tc>
      </w:tr>
      <w:tr>
        <w:tc>
          <w:tcPr>
            <w:tcW w:type="dxa" w:w="2556"/>
            <w:vAlign w:val="center"/>
          </w:tcPr>
          <w:p>
            <w:r/>
            <w:r>
              <w:rPr>
                <w:rFonts w:ascii="Aptos" w:hAnsi="Aptos"/>
                <w:b w:val="0"/>
                <w:color w:val="526262"/>
                <w:sz w:val="17"/>
              </w:rPr>
              <w:t>Favicon</w:t>
            </w:r>
          </w:p>
        </w:tc>
        <w:tc>
          <w:tcPr>
            <w:tcW w:type="dxa" w:w="2556"/>
            <w:vAlign w:val="center"/>
          </w:tcPr>
          <w:p>
            <w:r/>
            <w:r>
              <w:rPr>
                <w:rFonts w:ascii="Aptos" w:hAnsi="Aptos"/>
                <w:b w:val="0"/>
                <w:color w:val="526262"/>
                <w:sz w:val="17"/>
              </w:rPr>
              <w:t>SQ monogram</w:t>
            </w:r>
          </w:p>
        </w:tc>
        <w:tc>
          <w:tcPr>
            <w:tcW w:type="dxa" w:w="2556"/>
            <w:vAlign w:val="center"/>
          </w:tcPr>
          <w:p>
            <w:r/>
            <w:r>
              <w:rPr>
                <w:rFonts w:ascii="Aptos" w:hAnsi="Aptos"/>
                <w:b w:val="0"/>
                <w:color w:val="526262"/>
                <w:sz w:val="17"/>
              </w:rPr>
              <w:t>Small, simple, reusable</w:t>
            </w:r>
          </w:p>
        </w:tc>
        <w:tc>
          <w:tcPr>
            <w:tcW w:type="dxa" w:w="2556"/>
            <w:vAlign w:val="center"/>
            <w:shd w:fill="DDF5EA"/>
          </w:tcPr>
          <w:p>
            <w:r/>
            <w:r>
              <w:rPr>
                <w:rFonts w:ascii="Aptos" w:hAnsi="Aptos"/>
                <w:b w:val="0"/>
                <w:color w:val="526262"/>
                <w:sz w:val="17"/>
              </w:rPr>
              <w:t>Final</w:t>
            </w:r>
          </w:p>
        </w:tc>
      </w:tr>
    </w:tbl>
    <w:p>
      <w:pPr>
        <w:pStyle w:val="Heading2"/>
      </w:pPr>
      <w:r>
        <w:t>Generated-image rejection note</w:t>
      </w:r>
    </w:p>
    <w:p>
      <w:r>
        <w:rPr>
          <w:b/>
        </w:rPr>
        <w:t xml:space="preserve">Rejected concept: </w:t>
      </w:r>
      <w:r>
        <w:t>a glossy, futuristic AI-generated hero showing floating dashboards, neon gradients, glass cards, and oversized 3D technology objects.</w:t>
      </w:r>
    </w:p>
    <w:p>
      <w:r>
        <w:rPr>
          <w:b/>
        </w:rPr>
        <w:t xml:space="preserve">Why rejected: </w:t>
      </w:r>
      <w:r>
        <w:t>It would become the most memorable element on the page, make the portfolio feel generic, and visually compete with the actual work. The assignment's rule is that the design frames the work; it should not upstage it. A clean headline over whitespace gives the case studies more authority.</w:t>
      </w:r>
    </w:p>
    <w:p>
      <w:r>
        <w:rPr>
          <w:b/>
        </w:rPr>
        <w:t xml:space="preserve">Curation decision: </w:t>
      </w:r>
      <w:r>
        <w:t>Use real screenshots for every piece of work. If a generated connective image is later used, keep it in the same quiet visual language: simple geometry, muted teal, near-black, near-white, and no fake-glass/AI-slop effects.</w:t>
      </w:r>
    </w:p>
    <w:p>
      <w:pPr>
        <w:pStyle w:val="Heading1"/>
      </w:pPr>
      <w:r>
        <w:t>5. Submission Checklist</w:t>
      </w:r>
    </w:p>
    <w:p>
      <w:pPr>
        <w:spacing w:after="60"/>
      </w:pPr>
      <w:r>
        <w:rPr>
          <w:b/>
        </w:rPr>
        <w:t xml:space="preserve">☐ </w:t>
      </w:r>
      <w:r>
        <w:t>One-line claim completed and reduced to one memorable sentence.</w:t>
      </w:r>
    </w:p>
    <w:p>
      <w:pPr>
        <w:spacing w:after="60"/>
      </w:pPr>
      <w:r>
        <w:rPr>
          <w:b/>
        </w:rPr>
        <w:t xml:space="preserve">☐ </w:t>
      </w:r>
      <w:r>
        <w:t>Content map covers every page, ordered sections, case placement, CTA, and missing proof.</w:t>
      </w:r>
    </w:p>
    <w:p>
      <w:pPr>
        <w:spacing w:after="60"/>
      </w:pPr>
      <w:r>
        <w:rPr>
          <w:b/>
        </w:rPr>
        <w:t xml:space="preserve">☐ </w:t>
      </w:r>
      <w:r>
        <w:t>Identity kit has one font family, a 4-color maximum palette, exact hex codes, and a favicon/logo.</w:t>
      </w:r>
    </w:p>
    <w:p>
      <w:pPr>
        <w:spacing w:after="60"/>
      </w:pPr>
      <w:r>
        <w:rPr>
          <w:b/>
        </w:rPr>
        <w:t xml:space="preserve">☐ </w:t>
      </w:r>
      <w:r>
        <w:t>Style note is short enough to reuse in an AI workspace.</w:t>
      </w:r>
    </w:p>
    <w:p>
      <w:pPr>
        <w:spacing w:after="60"/>
      </w:pPr>
      <w:r>
        <w:rPr>
          <w:b/>
        </w:rPr>
        <w:t xml:space="preserve">☐ </w:t>
      </w:r>
      <w:r>
        <w:t>Image set prioritizes real work captures and includes a specific rejection note.</w:t>
      </w:r>
    </w:p>
    <w:p>
      <w:pPr>
        <w:spacing w:after="60"/>
      </w:pPr>
      <w:r>
        <w:rPr>
          <w:b/>
        </w:rPr>
        <w:t xml:space="preserve">☐ </w:t>
      </w:r>
      <w:r>
        <w:t>All missing screenshots, demos, repositories, numbers, testimonial, and headshot are explicitly listed rather than fabricated.</w:t>
      </w:r>
    </w:p>
    <w:p>
      <w:pPr>
        <w:pStyle w:val="Heading1"/>
      </w:pPr>
      <w:r>
        <w:t>6. Public Deliverable / Reference Links</w:t>
      </w:r>
    </w:p>
    <w:p>
      <w:pPr>
        <w:pStyle w:val="ListBullet"/>
      </w:pPr>
      <w:r>
        <w:t>https://lpbhpr.org/</w:t>
      </w:r>
    </w:p>
    <w:p>
      <w:pPr>
        <w:pStyle w:val="ListBullet"/>
      </w:pPr>
      <w:r>
        <w:t>https://www.premieroutdoorusa.com/</w:t>
      </w:r>
    </w:p>
    <w:p>
      <w:pPr>
        <w:pStyle w:val="ListBullet"/>
      </w:pPr>
      <w:r>
        <w:t>https://themcmgroupusa.com/</w:t>
      </w:r>
    </w:p>
    <w:p>
      <w:pPr>
        <w:pStyle w:val="ListBullet"/>
      </w:pPr>
      <w:r>
        <w:t>http://www.gjrentals.com/</w:t>
      </w:r>
    </w:p>
    <w:p>
      <w:pPr>
        <w:pStyle w:val="ListBullet"/>
      </w:pPr>
      <w:r>
        <w:t>https://www.accountexx.com/</w:t>
      </w:r>
    </w:p>
    <w:p>
      <w:pPr>
        <w:pStyle w:val="ListBullet"/>
      </w:pPr>
      <w:r>
        <w:t>https://www.nayturesempire.com/</w:t>
      </w:r>
    </w:p>
    <w:p>
      <w:pPr>
        <w:pStyle w:val="ListBullet"/>
      </w:pPr>
      <w:r>
        <w:t>https://www.osphotobooths.com/</w:t>
      </w:r>
    </w:p>
    <w:p>
      <w:pPr>
        <w:pStyle w:val="ListBullet"/>
      </w:pPr>
      <w:r>
        <w:t>https://www.prestigiousacs.com/</w:t>
      </w:r>
    </w:p>
    <w:p>
      <w:pPr>
        <w:pStyle w:val="ListBullet"/>
      </w:pPr>
      <w:r>
        <w:t>https://eci-nw.com/</w:t>
      </w:r>
    </w:p>
    <w:p/>
    <w:p>
      <w:r>
        <w:rPr>
          <w:b/>
        </w:rPr>
        <w:t xml:space="preserve">Important submission note: </w:t>
      </w:r>
      <w:r>
        <w:t>The content and identity decisions are complete. The only items intentionally left as 'gather' are evidence that must come from the actual projects (screenshots, public demo/repo URLs, verified outcomes, testimonial, and real photo). This keeps the submission honest and follows the assignment's requirement not to use AI stand-ins for the work.</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62"/>
        <w:sz w:val="16"/>
      </w:rPr>
      <w:t>Shahmir Qureshi · Week 3 — Consistency, Not Talent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52626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1F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