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you believe that man is a free agent at least in a limited sense?"</w:t>
        <w:br/>
        <w:t xml:space="preserve">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Q25. </w:t>
      </w:r>
      <w:r>
        <w:rPr>
          <w:rFonts w:ascii="Calibri" w:hAnsi="Calibri" w:cs="Calibri" w:eastAsia="Calibri"/>
          <w:b/>
          <w:color w:val="auto"/>
          <w:spacing w:val="0"/>
          <w:position w:val="0"/>
          <w:sz w:val="22"/>
          <w:shd w:fill="auto" w:val="clear"/>
        </w:rPr>
        <w:t xml:space="preserve">In Capitalism, the capital allocation process is effectively outsourced to those who own the capital. And this process is further optimized by the services of professionals to manage capital. How would this be accounted for in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Like Shareholders' wealth is dependent on the performance of the companies they invest in, RMs shall be rewarded, or punished, in accordance with the performance of the companies they invest in. To encourage diligence, each RM shall have a limited Capital to allocate. The amount of Capital a RM can allocate shall depend on the past performance of the 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685" w:dyaOrig="5547">
          <v:rect xmlns:o="urn:schemas-microsoft-com:office:office" xmlns:v="urn:schemas-microsoft-com:vml" id="rectole0000000000" style="width:434.250000pt;height:27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5">
    <w:abstractNumId w:val="198"/>
  </w:num>
  <w:num w:numId="63">
    <w:abstractNumId w:val="192"/>
  </w:num>
  <w:num w:numId="65">
    <w:abstractNumId w:val="186"/>
  </w:num>
  <w:num w:numId="67">
    <w:abstractNumId w:val="180"/>
  </w:num>
  <w:num w:numId="69">
    <w:abstractNumId w:val="174"/>
  </w:num>
  <w:num w:numId="71">
    <w:abstractNumId w:val="168"/>
  </w:num>
  <w:num w:numId="73">
    <w:abstractNumId w:val="162"/>
  </w:num>
  <w:num w:numId="75">
    <w:abstractNumId w:val="156"/>
  </w:num>
  <w:num w:numId="77">
    <w:abstractNumId w:val="150"/>
  </w:num>
  <w:num w:numId="79">
    <w:abstractNumId w:val="144"/>
  </w:num>
  <w:num w:numId="81">
    <w:abstractNumId w:val="138"/>
  </w:num>
  <w:num w:numId="83">
    <w:abstractNumId w:val="132"/>
  </w:num>
  <w:num w:numId="85">
    <w:abstractNumId w:val="126"/>
  </w:num>
  <w:num w:numId="87">
    <w:abstractNumId w:val="120"/>
  </w:num>
  <w:num w:numId="89">
    <w:abstractNumId w:val="114"/>
  </w:num>
  <w:num w:numId="91">
    <w:abstractNumId w:val="108"/>
  </w:num>
  <w:num w:numId="93">
    <w:abstractNumId w:val="102"/>
  </w:num>
  <w:num w:numId="95">
    <w:abstractNumId w:val="96"/>
  </w:num>
  <w:num w:numId="97">
    <w:abstractNumId w:val="90"/>
  </w:num>
  <w:num w:numId="99">
    <w:abstractNumId w:val="84"/>
  </w:num>
  <w:num w:numId="101">
    <w:abstractNumId w:val="78"/>
  </w:num>
  <w:num w:numId="103">
    <w:abstractNumId w:val="72"/>
  </w:num>
  <w:num w:numId="105">
    <w:abstractNumId w:val="66"/>
  </w:num>
  <w:num w:numId="107">
    <w:abstractNumId w:val="60"/>
  </w:num>
  <w:num w:numId="111">
    <w:abstractNumId w:val="54"/>
  </w:num>
  <w:num w:numId="113">
    <w:abstractNumId w:val="48"/>
  </w:num>
  <w:num w:numId="115">
    <w:abstractNumId w:val="42"/>
  </w:num>
  <w:num w:numId="117">
    <w:abstractNumId w:val="36"/>
  </w:num>
  <w:num w:numId="119">
    <w:abstractNumId w:val="30"/>
  </w:num>
  <w:num w:numId="121">
    <w:abstractNumId w:val="24"/>
  </w:num>
  <w:num w:numId="123">
    <w:abstractNumId w:val="18"/>
  </w:num>
  <w:num w:numId="125">
    <w:abstractNumId w:val="12"/>
  </w:num>
  <w:num w:numId="127">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