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p>
    <w:p>
      <w:pPr>
        <w:widowControl w:val="false"/>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widowControl w:val="false"/>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widowControl w:val="false"/>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widowControl w:val="false"/>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widowControl w:val="false"/>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widowControl w:val="false"/>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000000"/>
          <w:spacing w:val="0"/>
          <w:position w:val="0"/>
          <w:sz w:val="22"/>
          <w:shd w:fill="auto" w:val="clear"/>
        </w:rPr>
      </w:pPr>
    </w:p>
    <w:p>
      <w:pPr>
        <w:widowControl w:val="false"/>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widowControl w:val="false"/>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widowControl w:val="false"/>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widowControl w:val="false"/>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Rewardism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number of RPs earned by a company are automatically calculated based on:</w:t>
      </w:r>
    </w:p>
    <w:p>
      <w:pPr>
        <w:widowControl w:val="false"/>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widowControl w:val="false"/>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widowControl w:val="false"/>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The activities are recorded in the relevant accounts. Options and futures are used sometimes to convert most of the revenue earned in foreign currency to Points. For performance appraisal reasons, the unconverted revenue is also assumed to be converted. The Points are recorded as normally activity is recorded. Foreign companies find your company’s services and products very economical.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 This way, your company becomes a global leader for other Rewardist companies.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Answers to Possible Questions</w:t>
      </w:r>
    </w:p>
    <w:p>
      <w:pPr>
        <w:widowControl w:val="false"/>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The value of a currency can change due to a number of factors, but perhaps the most important one is how difficult it is to get that currency. If you have to work hard to get a currency, that currency is obviously going to be much more valuable than a currency you can print for yourself. So, even if the Points are potentially infinite, it is the fact that they are not easy to get is what makes them valuable. That is why, no one should have the power of giving anyone any point without any good reason. The recorded respective reason behind each Point given will give it its value.</w:t>
        <w:br/>
        <w:t xml:space="preserve">  The restrictions on getting any kind of Point should be high. It should be much more difficult to get RPs, as compared to printing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also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widowControl w:val="false"/>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widowControl w:val="false"/>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Rewardist countries trade with non-Rewardist ones?</w:t>
      </w:r>
      <w:r>
        <w:rPr>
          <w:rFonts w:ascii="Calibri" w:hAnsi="Calibri" w:cs="Calibri" w:eastAsia="Calibri"/>
          <w:color w:val="auto"/>
          <w:spacing w:val="0"/>
          <w:position w:val="0"/>
          <w:sz w:val="22"/>
          <w:shd w:fill="auto" w:val="clear"/>
        </w:rPr>
        <w:br/>
        <w:t xml:space="preserve">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hAnsi="Calibri" w:cs="Calibri" w:eastAsia="Calibri"/>
          <w:b/>
          <w:color w:val="auto"/>
          <w:spacing w:val="0"/>
          <w:position w:val="0"/>
          <w:sz w:val="22"/>
          <w:shd w:fill="auto" w:val="clear"/>
        </w:rPr>
        <w:t xml:space="preserve">WRMO</w:t>
      </w:r>
      <w:r>
        <w:rPr>
          <w:rFonts w:ascii="Calibri" w:hAnsi="Calibri" w:cs="Calibri" w:eastAsia="Calibri"/>
          <w:color w:val="auto"/>
          <w:spacing w:val="0"/>
          <w:position w:val="0"/>
          <w:sz w:val="22"/>
          <w:shd w:fill="auto" w:val="clear"/>
        </w:rPr>
        <w:t xml:space="preserve">),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some person A offers ten times the value of a personal asset of a person B. Can this method not be used to bribe officials?</w:t>
        <w:br/>
      </w:r>
      <w:r>
        <w:rPr>
          <w:rFonts w:ascii="Calibri" w:hAnsi="Calibri" w:cs="Calibri" w:eastAsia="Calibri"/>
          <w:color w:val="auto"/>
          <w:spacing w:val="0"/>
          <w:position w:val="0"/>
          <w:sz w:val="22"/>
          <w:shd w:fill="auto" w:val="clear"/>
        </w:rPr>
        <w:t xml:space="preserve">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widowControl w:val="false"/>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widowControl w:val="false"/>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widowControl w:val="false"/>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widowControl w:val="false"/>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widowControl w:val="false"/>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5: </w:t>
      </w:r>
      <w:r>
        <w:rPr>
          <w:rFonts w:ascii="Calibri Light" w:hAnsi="Calibri Light" w:cs="Calibri Light" w:eastAsia="Calibri Light"/>
          <w:color w:val="2E74B5"/>
          <w:spacing w:val="0"/>
          <w:position w:val="0"/>
          <w:sz w:val="32"/>
          <w:shd w:fill="auto" w:val="clear"/>
        </w:rPr>
        <w:t xml:space="preserve">Why Rewardism</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6: </w:t>
      </w:r>
      <w:r>
        <w:rPr>
          <w:rFonts w:ascii="Calibri Light" w:hAnsi="Calibri Light" w:cs="Calibri Light" w:eastAsia="Calibri Light"/>
          <w:color w:val="2E74B5"/>
          <w:spacing w:val="0"/>
          <w:position w:val="0"/>
          <w:sz w:val="32"/>
          <w:shd w:fill="auto" w:val="clear"/>
        </w:rPr>
        <w:t xml:space="preserve">Deployment</w:t>
      </w:r>
    </w:p>
    <w:p>
      <w:pPr>
        <w:widowControl w:val="false"/>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