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61CE1" w14:textId="77777777" w:rsidR="002E6110" w:rsidRDefault="002E6110" w:rsidP="002E6110">
      <w:pPr>
        <w:pStyle w:val="Heading3"/>
        <w:spacing w:before="0" w:after="300"/>
        <w:rPr>
          <w:rFonts w:ascii="Roboto" w:hAnsi="Roboto"/>
          <w:color w:val="888DA8"/>
        </w:rPr>
      </w:pPr>
      <w:r>
        <w:rPr>
          <w:rFonts w:ascii="Roboto" w:hAnsi="Roboto"/>
          <w:b/>
          <w:bCs/>
          <w:color w:val="888DA8"/>
        </w:rPr>
        <w:t>Best Procurement Practices in the Mining Industry - revitalize this approach.</w:t>
      </w:r>
    </w:p>
    <w:p w14:paraId="36AE4A57" w14:textId="07E3949C" w:rsidR="00897938" w:rsidRDefault="00897938" w:rsidP="00897938">
      <w:pPr>
        <w:pStyle w:val="NormalWeb"/>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 xml:space="preserve">Originally created by </w:t>
      </w:r>
      <w:proofErr w:type="spellStart"/>
      <w:proofErr w:type="gramStart"/>
      <w:r>
        <w:rPr>
          <w:rStyle w:val="Strong"/>
          <w:rFonts w:ascii="Roboto" w:eastAsiaTheme="majorEastAsia" w:hAnsi="Roboto"/>
          <w:color w:val="888DA8"/>
          <w:sz w:val="23"/>
          <w:szCs w:val="23"/>
        </w:rPr>
        <w:t>Spendedge</w:t>
      </w:r>
      <w:proofErr w:type="spellEnd"/>
      <w:r>
        <w:rPr>
          <w:rStyle w:val="Strong"/>
          <w:rFonts w:ascii="Roboto" w:eastAsiaTheme="majorEastAsia" w:hAnsi="Roboto"/>
          <w:color w:val="888DA8"/>
          <w:sz w:val="23"/>
          <w:szCs w:val="23"/>
        </w:rPr>
        <w:t xml:space="preserve"> :</w:t>
      </w:r>
      <w:proofErr w:type="gramEnd"/>
      <w:r>
        <w:rPr>
          <w:rStyle w:val="Strong"/>
          <w:rFonts w:ascii="Roboto" w:eastAsiaTheme="majorEastAsia" w:hAnsi="Roboto"/>
          <w:color w:val="888DA8"/>
          <w:sz w:val="23"/>
          <w:szCs w:val="23"/>
        </w:rPr>
        <w:t xml:space="preserve"> Best Procurement Practices in the Mining Industry</w:t>
      </w:r>
      <w:r>
        <w:rPr>
          <w:rFonts w:ascii="Roboto" w:hAnsi="Roboto"/>
          <w:color w:val="888DA8"/>
          <w:sz w:val="23"/>
          <w:szCs w:val="23"/>
        </w:rPr>
        <w:t> </w:t>
      </w:r>
    </w:p>
    <w:p w14:paraId="5766BC01" w14:textId="77777777" w:rsidR="00897938" w:rsidRDefault="00897938" w:rsidP="00897938">
      <w:pPr>
        <w:pStyle w:val="NormalWeb"/>
        <w:shd w:val="clear" w:color="auto" w:fill="FFFFFF"/>
        <w:spacing w:before="0" w:beforeAutospacing="0"/>
        <w:rPr>
          <w:rFonts w:ascii="Roboto" w:hAnsi="Roboto"/>
          <w:color w:val="888DA8"/>
          <w:sz w:val="23"/>
          <w:szCs w:val="23"/>
        </w:rPr>
      </w:pPr>
      <w:r>
        <w:rPr>
          <w:rFonts w:ascii="Roboto" w:hAnsi="Roboto"/>
          <w:color w:val="888DA8"/>
          <w:sz w:val="23"/>
          <w:szCs w:val="23"/>
        </w:rPr>
        <w:t>Procurement best practices are essential for mining companies to navigate the complexities of their industry and achieve operational efficiency. Here's how these practices can help:</w:t>
      </w:r>
    </w:p>
    <w:p w14:paraId="1B474862" w14:textId="77777777" w:rsidR="00897938" w:rsidRDefault="00897938" w:rsidP="00897938">
      <w:pPr>
        <w:pStyle w:val="NormalWeb"/>
        <w:numPr>
          <w:ilvl w:val="0"/>
          <w:numId w:val="1"/>
        </w:numPr>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Effective Contract Management</w:t>
      </w:r>
      <w:r>
        <w:rPr>
          <w:rFonts w:ascii="Roboto" w:hAnsi="Roboto"/>
          <w:color w:val="888DA8"/>
          <w:sz w:val="23"/>
          <w:szCs w:val="23"/>
        </w:rPr>
        <w:t>:</w:t>
      </w:r>
    </w:p>
    <w:p w14:paraId="18B09F29"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Risk Mitigation</w:t>
      </w:r>
      <w:r>
        <w:rPr>
          <w:rFonts w:ascii="Roboto" w:hAnsi="Roboto"/>
          <w:color w:val="888DA8"/>
          <w:sz w:val="23"/>
          <w:szCs w:val="23"/>
        </w:rPr>
        <w:t>: Well-structured contracts account for potential risks and legal, environmental, ethical, and safety requirements, helping companies avoid costly disputes and delays.</w:t>
      </w:r>
    </w:p>
    <w:p w14:paraId="4AD6AD47"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Balanced Relationships</w:t>
      </w:r>
      <w:r>
        <w:rPr>
          <w:rFonts w:ascii="Roboto" w:hAnsi="Roboto"/>
          <w:color w:val="888DA8"/>
          <w:sz w:val="23"/>
          <w:szCs w:val="23"/>
        </w:rPr>
        <w:t>: By ensuring both parties' needs are met, effective contracts foster strong, long-term relationships with suppliers, essential for consistent supply and service quality.</w:t>
      </w:r>
    </w:p>
    <w:p w14:paraId="28C25E47" w14:textId="77777777" w:rsidR="00897938" w:rsidRDefault="00897938" w:rsidP="00897938">
      <w:pPr>
        <w:pStyle w:val="NormalWeb"/>
        <w:numPr>
          <w:ilvl w:val="0"/>
          <w:numId w:val="1"/>
        </w:numPr>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Establish Clear KPIs</w:t>
      </w:r>
      <w:r>
        <w:rPr>
          <w:rFonts w:ascii="Roboto" w:hAnsi="Roboto"/>
          <w:color w:val="888DA8"/>
          <w:sz w:val="23"/>
          <w:szCs w:val="23"/>
        </w:rPr>
        <w:t>:</w:t>
      </w:r>
    </w:p>
    <w:p w14:paraId="43A78955"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Performance Tracking</w:t>
      </w:r>
      <w:r>
        <w:rPr>
          <w:rFonts w:ascii="Roboto" w:hAnsi="Roboto"/>
          <w:color w:val="888DA8"/>
          <w:sz w:val="23"/>
          <w:szCs w:val="23"/>
        </w:rPr>
        <w:t>: Key Performance Indicators (KPIs) allow mining companies to monitor supplier performance, internal operations, and the quality of deliverables, facilitating informed decision-making.</w:t>
      </w:r>
    </w:p>
    <w:p w14:paraId="0D4C5CEC"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Continuous Improvement</w:t>
      </w:r>
      <w:r>
        <w:rPr>
          <w:rFonts w:ascii="Roboto" w:hAnsi="Roboto"/>
          <w:color w:val="888DA8"/>
          <w:sz w:val="23"/>
          <w:szCs w:val="23"/>
        </w:rPr>
        <w:t>: Regularly reviewed KPIs help identify areas needing improvement, ensuring ongoing enhancements in efficiency and cost management.</w:t>
      </w:r>
    </w:p>
    <w:p w14:paraId="45957172" w14:textId="77777777" w:rsidR="00897938" w:rsidRDefault="00897938" w:rsidP="00897938">
      <w:pPr>
        <w:pStyle w:val="NormalWeb"/>
        <w:numPr>
          <w:ilvl w:val="0"/>
          <w:numId w:val="1"/>
        </w:numPr>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Use Category Management</w:t>
      </w:r>
      <w:r>
        <w:rPr>
          <w:rFonts w:ascii="Roboto" w:hAnsi="Roboto"/>
          <w:color w:val="888DA8"/>
          <w:sz w:val="23"/>
          <w:szCs w:val="23"/>
        </w:rPr>
        <w:t>:</w:t>
      </w:r>
    </w:p>
    <w:p w14:paraId="112E0699"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Specialized Oversight</w:t>
      </w:r>
      <w:r>
        <w:rPr>
          <w:rFonts w:ascii="Roboto" w:hAnsi="Roboto"/>
          <w:color w:val="888DA8"/>
          <w:sz w:val="23"/>
          <w:szCs w:val="23"/>
        </w:rPr>
        <w:t>: Segmenting procurement into categories managed by dedicated category managers improves oversight and specialization, leading to better supplier performance and resource allocation.</w:t>
      </w:r>
    </w:p>
    <w:p w14:paraId="2DBFC971"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Strategic Insights</w:t>
      </w:r>
      <w:r>
        <w:rPr>
          <w:rFonts w:ascii="Roboto" w:hAnsi="Roboto"/>
          <w:color w:val="888DA8"/>
          <w:sz w:val="23"/>
          <w:szCs w:val="23"/>
        </w:rPr>
        <w:t>: Category management provides detailed insights into specific procurement areas, helping to identify inefficiencies and opportunities for improvement.</w:t>
      </w:r>
    </w:p>
    <w:p w14:paraId="319FADD2" w14:textId="77777777" w:rsidR="00897938" w:rsidRDefault="00897938" w:rsidP="00897938">
      <w:pPr>
        <w:pStyle w:val="NormalWeb"/>
        <w:numPr>
          <w:ilvl w:val="0"/>
          <w:numId w:val="1"/>
        </w:numPr>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Focus on Supplier Relationships</w:t>
      </w:r>
      <w:r>
        <w:rPr>
          <w:rFonts w:ascii="Roboto" w:hAnsi="Roboto"/>
          <w:color w:val="888DA8"/>
          <w:sz w:val="23"/>
          <w:szCs w:val="23"/>
        </w:rPr>
        <w:t>:</w:t>
      </w:r>
    </w:p>
    <w:p w14:paraId="55DC2CDA"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Strategic Partnerships</w:t>
      </w:r>
      <w:r>
        <w:rPr>
          <w:rFonts w:ascii="Roboto" w:hAnsi="Roboto"/>
          <w:color w:val="888DA8"/>
          <w:sz w:val="23"/>
          <w:szCs w:val="23"/>
        </w:rPr>
        <w:t>: Strong, mutually beneficial relationships with suppliers ensure reliability and quality, critical in an industry subject to rapid demand changes and regulatory shifts.</w:t>
      </w:r>
    </w:p>
    <w:p w14:paraId="7AB17FAF"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Collaboration and Innovation</w:t>
      </w:r>
      <w:r>
        <w:rPr>
          <w:rFonts w:ascii="Roboto" w:hAnsi="Roboto"/>
          <w:color w:val="888DA8"/>
          <w:sz w:val="23"/>
          <w:szCs w:val="23"/>
        </w:rPr>
        <w:t>: Close supplier partnerships can lead to collaborative innovation, driving process improvements and sustainable practices.</w:t>
      </w:r>
    </w:p>
    <w:p w14:paraId="067C4A46" w14:textId="77777777" w:rsidR="00897938" w:rsidRDefault="00897938" w:rsidP="00897938">
      <w:pPr>
        <w:pStyle w:val="NormalWeb"/>
        <w:numPr>
          <w:ilvl w:val="0"/>
          <w:numId w:val="1"/>
        </w:numPr>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Improve Contract Flexibility</w:t>
      </w:r>
      <w:r>
        <w:rPr>
          <w:rFonts w:ascii="Roboto" w:hAnsi="Roboto"/>
          <w:color w:val="888DA8"/>
          <w:sz w:val="23"/>
          <w:szCs w:val="23"/>
        </w:rPr>
        <w:t>:</w:t>
      </w:r>
    </w:p>
    <w:p w14:paraId="693A0FE8"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Adaptability</w:t>
      </w:r>
      <w:r>
        <w:rPr>
          <w:rFonts w:ascii="Roboto" w:hAnsi="Roboto"/>
          <w:color w:val="888DA8"/>
          <w:sz w:val="23"/>
          <w:szCs w:val="23"/>
        </w:rPr>
        <w:t>: Flexible contracts allow companies to adapt to changing circumstances without significant disruptions, essential in a volatile market like mining.</w:t>
      </w:r>
    </w:p>
    <w:p w14:paraId="73812520"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Cost Efficiency</w:t>
      </w:r>
      <w:r>
        <w:rPr>
          <w:rFonts w:ascii="Roboto" w:hAnsi="Roboto"/>
          <w:color w:val="888DA8"/>
          <w:sz w:val="23"/>
          <w:szCs w:val="23"/>
        </w:rPr>
        <w:t>: Contractual flexibility can include incentives and cost-saving measures that align supplier performance with company goals, reducing overall procurement costs.</w:t>
      </w:r>
    </w:p>
    <w:p w14:paraId="3C7A2167" w14:textId="77777777" w:rsidR="00897938" w:rsidRDefault="00897938" w:rsidP="00897938">
      <w:pPr>
        <w:pStyle w:val="NormalWeb"/>
        <w:numPr>
          <w:ilvl w:val="0"/>
          <w:numId w:val="1"/>
        </w:numPr>
        <w:shd w:val="clear" w:color="auto" w:fill="FFFFFF"/>
        <w:spacing w:before="0" w:beforeAutospacing="0"/>
        <w:rPr>
          <w:rFonts w:ascii="Roboto" w:hAnsi="Roboto"/>
          <w:color w:val="888DA8"/>
          <w:sz w:val="23"/>
          <w:szCs w:val="23"/>
        </w:rPr>
      </w:pPr>
      <w:r>
        <w:rPr>
          <w:rStyle w:val="Strong"/>
          <w:rFonts w:ascii="Roboto" w:eastAsiaTheme="majorEastAsia" w:hAnsi="Roboto"/>
          <w:color w:val="888DA8"/>
          <w:sz w:val="23"/>
          <w:szCs w:val="23"/>
        </w:rPr>
        <w:t>Streamline Procurement Processes</w:t>
      </w:r>
      <w:r>
        <w:rPr>
          <w:rFonts w:ascii="Roboto" w:hAnsi="Roboto"/>
          <w:color w:val="888DA8"/>
          <w:sz w:val="23"/>
          <w:szCs w:val="23"/>
        </w:rPr>
        <w:t>:</w:t>
      </w:r>
    </w:p>
    <w:p w14:paraId="34605219"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t>Efficiency and Compliance</w:t>
      </w:r>
      <w:r>
        <w:rPr>
          <w:rFonts w:ascii="Roboto" w:hAnsi="Roboto"/>
          <w:color w:val="888DA8"/>
          <w:sz w:val="23"/>
          <w:szCs w:val="23"/>
        </w:rPr>
        <w:t>: Streamlining processes like purchase requests, RFQs, purchase orders, receipts, and invoices enhances efficiency and ensures compliance with budgetary and operational controls.</w:t>
      </w:r>
    </w:p>
    <w:p w14:paraId="6E3A4F36" w14:textId="77777777" w:rsidR="00897938" w:rsidRDefault="00897938" w:rsidP="00897938">
      <w:pPr>
        <w:numPr>
          <w:ilvl w:val="1"/>
          <w:numId w:val="1"/>
        </w:numPr>
        <w:shd w:val="clear" w:color="auto" w:fill="FFFFFF"/>
        <w:spacing w:before="100" w:beforeAutospacing="1" w:after="100" w:afterAutospacing="1" w:line="240" w:lineRule="auto"/>
        <w:rPr>
          <w:rFonts w:ascii="Roboto" w:hAnsi="Roboto"/>
          <w:color w:val="888DA8"/>
          <w:sz w:val="23"/>
          <w:szCs w:val="23"/>
        </w:rPr>
      </w:pPr>
      <w:r>
        <w:rPr>
          <w:rStyle w:val="Strong"/>
          <w:rFonts w:ascii="Roboto" w:hAnsi="Roboto"/>
          <w:color w:val="888DA8"/>
          <w:sz w:val="23"/>
          <w:szCs w:val="23"/>
        </w:rPr>
        <w:lastRenderedPageBreak/>
        <w:t>Technology Utilization</w:t>
      </w:r>
      <w:r>
        <w:rPr>
          <w:rFonts w:ascii="Roboto" w:hAnsi="Roboto"/>
          <w:color w:val="888DA8"/>
          <w:sz w:val="23"/>
          <w:szCs w:val="23"/>
        </w:rPr>
        <w:t>: Leveraging digital tools for procurement processes, such as process mining software, improves tracking, reduces errors, and enhances overall process efficiency.</w:t>
      </w:r>
    </w:p>
    <w:p w14:paraId="4DFDCB6B" w14:textId="77777777" w:rsidR="00897938" w:rsidRDefault="00897938" w:rsidP="00897938">
      <w:pPr>
        <w:pStyle w:val="Heading3"/>
        <w:shd w:val="clear" w:color="auto" w:fill="FFFFFF"/>
        <w:spacing w:before="0" w:after="300"/>
        <w:rPr>
          <w:rFonts w:ascii="Roboto" w:hAnsi="Roboto"/>
          <w:color w:val="888DA8"/>
          <w:sz w:val="27"/>
          <w:szCs w:val="27"/>
        </w:rPr>
      </w:pPr>
      <w:r>
        <w:rPr>
          <w:rFonts w:ascii="Roboto" w:hAnsi="Roboto"/>
          <w:b/>
          <w:bCs/>
          <w:color w:val="888DA8"/>
        </w:rPr>
        <w:t xml:space="preserve">Success Story: The </w:t>
      </w:r>
      <w:proofErr w:type="spellStart"/>
      <w:r>
        <w:rPr>
          <w:rFonts w:ascii="Roboto" w:hAnsi="Roboto"/>
          <w:b/>
          <w:bCs/>
          <w:color w:val="888DA8"/>
        </w:rPr>
        <w:t>SpendEdge</w:t>
      </w:r>
      <w:proofErr w:type="spellEnd"/>
      <w:r>
        <w:rPr>
          <w:rFonts w:ascii="Roboto" w:hAnsi="Roboto"/>
          <w:b/>
          <w:bCs/>
          <w:color w:val="888DA8"/>
        </w:rPr>
        <w:t xml:space="preserve"> Advantage</w:t>
      </w:r>
    </w:p>
    <w:p w14:paraId="1C71AB01" w14:textId="77777777" w:rsidR="00897938" w:rsidRDefault="00897938" w:rsidP="00897938">
      <w:pPr>
        <w:pStyle w:val="NormalWeb"/>
        <w:shd w:val="clear" w:color="auto" w:fill="FFFFFF"/>
        <w:spacing w:before="0" w:beforeAutospacing="0"/>
        <w:rPr>
          <w:rFonts w:ascii="Roboto" w:hAnsi="Roboto"/>
          <w:color w:val="888DA8"/>
          <w:sz w:val="23"/>
          <w:szCs w:val="23"/>
        </w:rPr>
      </w:pPr>
      <w:r>
        <w:rPr>
          <w:rFonts w:ascii="Roboto" w:hAnsi="Roboto"/>
          <w:color w:val="888DA8"/>
          <w:sz w:val="23"/>
          <w:szCs w:val="23"/>
        </w:rPr>
        <w:t xml:space="preserve">A mining company partnered with </w:t>
      </w:r>
      <w:proofErr w:type="spellStart"/>
      <w:r>
        <w:rPr>
          <w:rFonts w:ascii="Roboto" w:hAnsi="Roboto"/>
          <w:color w:val="888DA8"/>
          <w:sz w:val="23"/>
          <w:szCs w:val="23"/>
        </w:rPr>
        <w:t>SpendEdge</w:t>
      </w:r>
      <w:proofErr w:type="spellEnd"/>
      <w:r>
        <w:rPr>
          <w:rFonts w:ascii="Roboto" w:hAnsi="Roboto"/>
          <w:color w:val="888DA8"/>
          <w:sz w:val="23"/>
          <w:szCs w:val="23"/>
        </w:rPr>
        <w:t xml:space="preserve"> to address procurement challenges exacerbated by market instability and evolving regulations. The company faced issues such as poor contract management, weak supplier relationships, and lack of performance metrics. By implementing procurement best practices, the company:</w:t>
      </w:r>
    </w:p>
    <w:p w14:paraId="4FBA04C1" w14:textId="77777777" w:rsidR="00897938" w:rsidRDefault="00897938" w:rsidP="00897938">
      <w:pPr>
        <w:numPr>
          <w:ilvl w:val="0"/>
          <w:numId w:val="2"/>
        </w:numPr>
        <w:shd w:val="clear" w:color="auto" w:fill="FFFFFF"/>
        <w:spacing w:before="100" w:beforeAutospacing="1" w:after="100" w:afterAutospacing="1" w:line="240" w:lineRule="auto"/>
        <w:rPr>
          <w:rFonts w:ascii="Roboto" w:hAnsi="Roboto"/>
          <w:color w:val="888DA8"/>
          <w:sz w:val="23"/>
          <w:szCs w:val="23"/>
        </w:rPr>
      </w:pPr>
      <w:r>
        <w:rPr>
          <w:rFonts w:ascii="Roboto" w:hAnsi="Roboto"/>
          <w:color w:val="888DA8"/>
          <w:sz w:val="23"/>
          <w:szCs w:val="23"/>
        </w:rPr>
        <w:t>Improved contract management and supplier relationships, leading to more reliable supplies and better negotiation outcomes.</w:t>
      </w:r>
    </w:p>
    <w:p w14:paraId="2E552D37" w14:textId="77777777" w:rsidR="00897938" w:rsidRDefault="00897938" w:rsidP="00897938">
      <w:pPr>
        <w:numPr>
          <w:ilvl w:val="0"/>
          <w:numId w:val="2"/>
        </w:numPr>
        <w:shd w:val="clear" w:color="auto" w:fill="FFFFFF"/>
        <w:spacing w:before="100" w:beforeAutospacing="1" w:after="100" w:afterAutospacing="1" w:line="240" w:lineRule="auto"/>
        <w:rPr>
          <w:rFonts w:ascii="Roboto" w:hAnsi="Roboto"/>
          <w:color w:val="888DA8"/>
          <w:sz w:val="23"/>
          <w:szCs w:val="23"/>
        </w:rPr>
      </w:pPr>
      <w:r>
        <w:rPr>
          <w:rFonts w:ascii="Roboto" w:hAnsi="Roboto"/>
          <w:color w:val="888DA8"/>
          <w:sz w:val="23"/>
          <w:szCs w:val="23"/>
        </w:rPr>
        <w:t>Established clear KPIs, which provided actionable insights into operational efficiency and supplier performance.</w:t>
      </w:r>
    </w:p>
    <w:p w14:paraId="14B46D4D" w14:textId="77777777" w:rsidR="00897938" w:rsidRDefault="00897938" w:rsidP="00897938">
      <w:pPr>
        <w:numPr>
          <w:ilvl w:val="0"/>
          <w:numId w:val="2"/>
        </w:numPr>
        <w:shd w:val="clear" w:color="auto" w:fill="FFFFFF"/>
        <w:spacing w:before="100" w:beforeAutospacing="1" w:after="100" w:afterAutospacing="1" w:line="240" w:lineRule="auto"/>
        <w:rPr>
          <w:rFonts w:ascii="Roboto" w:hAnsi="Roboto"/>
          <w:color w:val="888DA8"/>
          <w:sz w:val="23"/>
          <w:szCs w:val="23"/>
        </w:rPr>
      </w:pPr>
      <w:r>
        <w:rPr>
          <w:rFonts w:ascii="Roboto" w:hAnsi="Roboto"/>
          <w:color w:val="888DA8"/>
          <w:sz w:val="23"/>
          <w:szCs w:val="23"/>
        </w:rPr>
        <w:t>Adopted category management, resulting in better resource allocation and strategic procurement decisions.</w:t>
      </w:r>
    </w:p>
    <w:p w14:paraId="68D1E009" w14:textId="77777777" w:rsidR="00897938" w:rsidRDefault="00897938" w:rsidP="00897938">
      <w:pPr>
        <w:pStyle w:val="NormalWeb"/>
        <w:shd w:val="clear" w:color="auto" w:fill="FFFFFF"/>
        <w:spacing w:before="0" w:beforeAutospacing="0"/>
        <w:rPr>
          <w:rFonts w:ascii="Roboto" w:hAnsi="Roboto"/>
          <w:color w:val="888DA8"/>
          <w:sz w:val="23"/>
          <w:szCs w:val="23"/>
        </w:rPr>
      </w:pPr>
      <w:r>
        <w:rPr>
          <w:rFonts w:ascii="Roboto" w:hAnsi="Roboto"/>
          <w:color w:val="888DA8"/>
          <w:sz w:val="23"/>
          <w:szCs w:val="23"/>
        </w:rPr>
        <w:t>As a result, the company was able to increase production to meet rising demand, minimize losses, and enhance overall efficiency.</w:t>
      </w:r>
    </w:p>
    <w:p w14:paraId="568CBAE5" w14:textId="77777777" w:rsidR="00897938" w:rsidRDefault="00897938" w:rsidP="00897938">
      <w:pPr>
        <w:pStyle w:val="Heading3"/>
        <w:shd w:val="clear" w:color="auto" w:fill="FFFFFF"/>
        <w:spacing w:before="0" w:after="300"/>
        <w:rPr>
          <w:rFonts w:ascii="Roboto" w:hAnsi="Roboto"/>
          <w:color w:val="888DA8"/>
          <w:sz w:val="27"/>
          <w:szCs w:val="27"/>
        </w:rPr>
      </w:pPr>
      <w:r>
        <w:rPr>
          <w:rFonts w:ascii="Roboto" w:hAnsi="Roboto"/>
          <w:b/>
          <w:bCs/>
          <w:color w:val="888DA8"/>
        </w:rPr>
        <w:t>Conclusion</w:t>
      </w:r>
    </w:p>
    <w:p w14:paraId="6FEAC62B" w14:textId="77777777" w:rsidR="00897938" w:rsidRDefault="00897938" w:rsidP="00897938">
      <w:pPr>
        <w:pStyle w:val="NormalWeb"/>
        <w:shd w:val="clear" w:color="auto" w:fill="FFFFFF"/>
        <w:spacing w:before="0" w:beforeAutospacing="0"/>
        <w:rPr>
          <w:rFonts w:ascii="Roboto" w:hAnsi="Roboto"/>
          <w:color w:val="888DA8"/>
          <w:sz w:val="23"/>
          <w:szCs w:val="23"/>
        </w:rPr>
      </w:pPr>
      <w:r>
        <w:rPr>
          <w:rFonts w:ascii="Roboto" w:hAnsi="Roboto"/>
          <w:color w:val="888DA8"/>
          <w:sz w:val="23"/>
          <w:szCs w:val="23"/>
        </w:rPr>
        <w:t>Adopting procurement best practices is crucial for mining companies aiming to enhance value, boost production volumes, and manage costs effectively. Streamlined processes, strategic supplier relationships, and flexible contracts help maintain a robust and adaptive supply chain, essential for thriving in the dynamic mining industry.</w:t>
      </w:r>
    </w:p>
    <w:p w14:paraId="1CC15DCE" w14:textId="2DC6BCFB" w:rsidR="00897938" w:rsidRDefault="00D6172A" w:rsidP="00897938">
      <w:pPr>
        <w:pStyle w:val="NormalWeb"/>
        <w:shd w:val="clear" w:color="auto" w:fill="FFFFFF"/>
        <w:spacing w:before="0" w:beforeAutospacing="0"/>
        <w:rPr>
          <w:rFonts w:ascii="Roboto" w:hAnsi="Roboto"/>
          <w:color w:val="888DA8"/>
          <w:sz w:val="23"/>
          <w:szCs w:val="23"/>
        </w:rPr>
      </w:pPr>
      <w:hyperlink r:id="rId5" w:history="1">
        <w:r w:rsidR="00897938">
          <w:rPr>
            <w:rStyle w:val="Hyperlink"/>
            <w:rFonts w:ascii="Roboto" w:eastAsiaTheme="majorEastAsia" w:hAnsi="Roboto"/>
            <w:sz w:val="23"/>
            <w:szCs w:val="23"/>
          </w:rPr>
          <w:t>Contact us</w:t>
        </w:r>
      </w:hyperlink>
    </w:p>
    <w:p w14:paraId="2E9FFB73" w14:textId="30571688" w:rsidR="00467274" w:rsidRPr="00897938" w:rsidRDefault="00467274" w:rsidP="00897938">
      <w:pPr>
        <w:spacing w:after="168" w:line="312" w:lineRule="atLeast"/>
        <w:outlineLvl w:val="1"/>
        <w:rPr>
          <w:rFonts w:ascii="Arial" w:eastAsia="Times New Roman" w:hAnsi="Arial" w:cs="Arial"/>
          <w:b/>
          <w:bCs/>
          <w:color w:val="6EA6AF"/>
          <w:kern w:val="0"/>
          <w:sz w:val="41"/>
          <w:szCs w:val="41"/>
          <w:lang w:eastAsia="en-IN"/>
          <w14:ligatures w14:val="none"/>
        </w:rPr>
      </w:pPr>
    </w:p>
    <w:sectPr w:rsidR="00467274" w:rsidRPr="00897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70C28"/>
    <w:multiLevelType w:val="multilevel"/>
    <w:tmpl w:val="347C0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E2E19"/>
    <w:multiLevelType w:val="multilevel"/>
    <w:tmpl w:val="632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624418">
    <w:abstractNumId w:val="0"/>
  </w:num>
  <w:num w:numId="2" w16cid:durableId="1445031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EA"/>
    <w:rsid w:val="001A513B"/>
    <w:rsid w:val="001D1BF8"/>
    <w:rsid w:val="00271F07"/>
    <w:rsid w:val="002E6110"/>
    <w:rsid w:val="003E74BB"/>
    <w:rsid w:val="004247AF"/>
    <w:rsid w:val="00467274"/>
    <w:rsid w:val="00897938"/>
    <w:rsid w:val="00A440EA"/>
    <w:rsid w:val="00D7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45F1"/>
  <w15:chartTrackingRefBased/>
  <w15:docId w15:val="{DC744408-6DB1-46AC-8148-FB5FF333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EA"/>
    <w:rPr>
      <w:rFonts w:eastAsiaTheme="majorEastAsia" w:cstheme="majorBidi"/>
      <w:color w:val="272727" w:themeColor="text1" w:themeTint="D8"/>
    </w:rPr>
  </w:style>
  <w:style w:type="paragraph" w:styleId="Title">
    <w:name w:val="Title"/>
    <w:basedOn w:val="Normal"/>
    <w:next w:val="Normal"/>
    <w:link w:val="TitleChar"/>
    <w:uiPriority w:val="10"/>
    <w:qFormat/>
    <w:rsid w:val="00A4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EA"/>
    <w:pPr>
      <w:spacing w:before="160"/>
      <w:jc w:val="center"/>
    </w:pPr>
    <w:rPr>
      <w:i/>
      <w:iCs/>
      <w:color w:val="404040" w:themeColor="text1" w:themeTint="BF"/>
    </w:rPr>
  </w:style>
  <w:style w:type="character" w:customStyle="1" w:styleId="QuoteChar">
    <w:name w:val="Quote Char"/>
    <w:basedOn w:val="DefaultParagraphFont"/>
    <w:link w:val="Quote"/>
    <w:uiPriority w:val="29"/>
    <w:rsid w:val="00A440EA"/>
    <w:rPr>
      <w:i/>
      <w:iCs/>
      <w:color w:val="404040" w:themeColor="text1" w:themeTint="BF"/>
    </w:rPr>
  </w:style>
  <w:style w:type="paragraph" w:styleId="ListParagraph">
    <w:name w:val="List Paragraph"/>
    <w:basedOn w:val="Normal"/>
    <w:uiPriority w:val="34"/>
    <w:qFormat/>
    <w:rsid w:val="00A440EA"/>
    <w:pPr>
      <w:ind w:left="720"/>
      <w:contextualSpacing/>
    </w:pPr>
  </w:style>
  <w:style w:type="character" w:styleId="IntenseEmphasis">
    <w:name w:val="Intense Emphasis"/>
    <w:basedOn w:val="DefaultParagraphFont"/>
    <w:uiPriority w:val="21"/>
    <w:qFormat/>
    <w:rsid w:val="00A440EA"/>
    <w:rPr>
      <w:i/>
      <w:iCs/>
      <w:color w:val="0F4761" w:themeColor="accent1" w:themeShade="BF"/>
    </w:rPr>
  </w:style>
  <w:style w:type="paragraph" w:styleId="IntenseQuote">
    <w:name w:val="Intense Quote"/>
    <w:basedOn w:val="Normal"/>
    <w:next w:val="Normal"/>
    <w:link w:val="IntenseQuoteChar"/>
    <w:uiPriority w:val="30"/>
    <w:qFormat/>
    <w:rsid w:val="00A4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0EA"/>
    <w:rPr>
      <w:i/>
      <w:iCs/>
      <w:color w:val="0F4761" w:themeColor="accent1" w:themeShade="BF"/>
    </w:rPr>
  </w:style>
  <w:style w:type="character" w:styleId="IntenseReference">
    <w:name w:val="Intense Reference"/>
    <w:basedOn w:val="DefaultParagraphFont"/>
    <w:uiPriority w:val="32"/>
    <w:qFormat/>
    <w:rsid w:val="00A440EA"/>
    <w:rPr>
      <w:b/>
      <w:bCs/>
      <w:smallCaps/>
      <w:color w:val="0F4761" w:themeColor="accent1" w:themeShade="BF"/>
      <w:spacing w:val="5"/>
    </w:rPr>
  </w:style>
  <w:style w:type="character" w:styleId="Strong">
    <w:name w:val="Strong"/>
    <w:basedOn w:val="DefaultParagraphFont"/>
    <w:uiPriority w:val="22"/>
    <w:qFormat/>
    <w:rsid w:val="00467274"/>
    <w:rPr>
      <w:b/>
      <w:bCs/>
    </w:rPr>
  </w:style>
  <w:style w:type="character" w:styleId="Hyperlink">
    <w:name w:val="Hyperlink"/>
    <w:basedOn w:val="DefaultParagraphFont"/>
    <w:uiPriority w:val="99"/>
    <w:unhideWhenUsed/>
    <w:rsid w:val="00467274"/>
    <w:rPr>
      <w:color w:val="467886" w:themeColor="hyperlink"/>
      <w:u w:val="single"/>
    </w:rPr>
  </w:style>
  <w:style w:type="character" w:styleId="UnresolvedMention">
    <w:name w:val="Unresolved Mention"/>
    <w:basedOn w:val="DefaultParagraphFont"/>
    <w:uiPriority w:val="99"/>
    <w:semiHidden/>
    <w:unhideWhenUsed/>
    <w:rsid w:val="00467274"/>
    <w:rPr>
      <w:color w:val="605E5C"/>
      <w:shd w:val="clear" w:color="auto" w:fill="E1DFDD"/>
    </w:rPr>
  </w:style>
  <w:style w:type="paragraph" w:styleId="NormalWeb">
    <w:name w:val="Normal (Web)"/>
    <w:basedOn w:val="Normal"/>
    <w:uiPriority w:val="99"/>
    <w:semiHidden/>
    <w:unhideWhenUsed/>
    <w:rsid w:val="0089793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580343">
      <w:bodyDiv w:val="1"/>
      <w:marLeft w:val="0"/>
      <w:marRight w:val="0"/>
      <w:marTop w:val="0"/>
      <w:marBottom w:val="0"/>
      <w:divBdr>
        <w:top w:val="none" w:sz="0" w:space="0" w:color="auto"/>
        <w:left w:val="none" w:sz="0" w:space="0" w:color="auto"/>
        <w:bottom w:val="none" w:sz="0" w:space="0" w:color="auto"/>
        <w:right w:val="none" w:sz="0" w:space="0" w:color="auto"/>
      </w:divBdr>
    </w:div>
    <w:div w:id="1173689962">
      <w:bodyDiv w:val="1"/>
      <w:marLeft w:val="0"/>
      <w:marRight w:val="0"/>
      <w:marTop w:val="0"/>
      <w:marBottom w:val="0"/>
      <w:divBdr>
        <w:top w:val="none" w:sz="0" w:space="0" w:color="auto"/>
        <w:left w:val="none" w:sz="0" w:space="0" w:color="auto"/>
        <w:bottom w:val="none" w:sz="0" w:space="0" w:color="auto"/>
        <w:right w:val="none" w:sz="0" w:space="0" w:color="auto"/>
      </w:divBdr>
    </w:div>
    <w:div w:id="18744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endedge.com/contact-us/?utm_source=github&amp;utm_medium=Medium&amp;utm_campaign=Back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Khan</dc:creator>
  <cp:keywords/>
  <dc:description/>
  <cp:lastModifiedBy>Shahnawaz Khan</cp:lastModifiedBy>
  <cp:revision>2</cp:revision>
  <dcterms:created xsi:type="dcterms:W3CDTF">2024-05-22T22:22:00Z</dcterms:created>
  <dcterms:modified xsi:type="dcterms:W3CDTF">2024-05-22T22:22:00Z</dcterms:modified>
</cp:coreProperties>
</file>