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1D71A" w14:textId="77777777" w:rsidR="00467274" w:rsidRDefault="00467274" w:rsidP="00467274">
      <w:pPr>
        <w:spacing w:after="168" w:line="312" w:lineRule="atLeast"/>
        <w:outlineLvl w:val="1"/>
        <w:rPr>
          <w:rFonts w:ascii="Arial" w:eastAsia="Times New Roman" w:hAnsi="Arial" w:cs="Arial"/>
          <w:b/>
          <w:bCs/>
          <w:color w:val="6EA6AF"/>
          <w:kern w:val="0"/>
          <w:sz w:val="41"/>
          <w:szCs w:val="41"/>
          <w:lang w:eastAsia="en-IN"/>
          <w14:ligatures w14:val="none"/>
        </w:rPr>
      </w:pPr>
      <w:r w:rsidRPr="00467274">
        <w:rPr>
          <w:rFonts w:ascii="Arial" w:eastAsia="Times New Roman" w:hAnsi="Arial" w:cs="Arial"/>
          <w:b/>
          <w:bCs/>
          <w:color w:val="6EA6AF"/>
          <w:kern w:val="0"/>
          <w:sz w:val="41"/>
          <w:szCs w:val="41"/>
          <w:lang w:eastAsia="en-IN"/>
          <w14:ligatures w14:val="none"/>
        </w:rPr>
        <w:t>Top Challenges in Managing Indirect Spend for Procurement Professionals</w:t>
      </w:r>
    </w:p>
    <w:p w14:paraId="573957C4" w14:textId="14EBE440" w:rsidR="00467274" w:rsidRPr="00467274" w:rsidRDefault="00467274" w:rsidP="00467274">
      <w:pPr>
        <w:spacing w:after="168" w:line="312" w:lineRule="atLeast"/>
        <w:outlineLvl w:val="1"/>
        <w:rPr>
          <w:rFonts w:ascii="Arial" w:eastAsia="Times New Roman" w:hAnsi="Arial" w:cs="Arial"/>
          <w:b/>
          <w:bCs/>
          <w:color w:val="6EA6AF"/>
          <w:kern w:val="0"/>
          <w:sz w:val="41"/>
          <w:szCs w:val="41"/>
          <w:lang w:eastAsia="en-IN"/>
          <w14:ligatures w14:val="none"/>
        </w:rPr>
      </w:pPr>
      <w:r>
        <w:rPr>
          <w:rStyle w:val="Strong"/>
          <w:rFonts w:ascii="Arial" w:hAnsi="Arial" w:cs="Arial"/>
          <w:color w:val="4B4949"/>
          <w:sz w:val="21"/>
          <w:szCs w:val="21"/>
        </w:rPr>
        <w:t xml:space="preserve">Originally published by </w:t>
      </w:r>
      <w:proofErr w:type="spellStart"/>
      <w:r>
        <w:rPr>
          <w:rStyle w:val="Strong"/>
          <w:rFonts w:ascii="Arial" w:hAnsi="Arial" w:cs="Arial"/>
          <w:color w:val="4B4949"/>
          <w:sz w:val="21"/>
          <w:szCs w:val="21"/>
        </w:rPr>
        <w:t>Spendedge</w:t>
      </w:r>
      <w:proofErr w:type="spellEnd"/>
      <w:r>
        <w:rPr>
          <w:rStyle w:val="Strong"/>
          <w:rFonts w:ascii="Arial" w:hAnsi="Arial" w:cs="Arial"/>
          <w:color w:val="4B4949"/>
          <w:sz w:val="21"/>
          <w:szCs w:val="21"/>
        </w:rPr>
        <w:t>: Biggest Challenges Faced by Procurement Professionals in Indirect Spend Management</w:t>
      </w:r>
    </w:p>
    <w:p w14:paraId="5EB5D53C" w14:textId="77777777" w:rsidR="00A440EA" w:rsidRDefault="00A440EA">
      <w:pPr>
        <w:rPr>
          <w:rFonts w:ascii="poppinsregular" w:hAnsi="poppinsregular"/>
          <w:color w:val="202020"/>
          <w:sz w:val="21"/>
          <w:szCs w:val="21"/>
          <w:shd w:val="clear" w:color="auto" w:fill="FFFFFF"/>
        </w:rPr>
      </w:pPr>
      <w:r w:rsidRPr="00A440EA">
        <w:rPr>
          <w:rFonts w:ascii="poppinsregular" w:hAnsi="poppinsregular"/>
          <w:b/>
          <w:bCs/>
          <w:color w:val="202020"/>
          <w:sz w:val="21"/>
          <w:szCs w:val="21"/>
          <w:shd w:val="clear" w:color="auto" w:fill="FFFFFF"/>
        </w:rPr>
        <w:t>Unlocking Savings in Indirect Spend Management</w:t>
      </w:r>
      <w:r>
        <w:rPr>
          <w:rFonts w:ascii="poppinsregular" w:hAnsi="poppinsregular"/>
          <w:color w:val="202020"/>
          <w:sz w:val="21"/>
          <w:szCs w:val="21"/>
          <w:shd w:val="clear" w:color="auto" w:fill="FFFFFF"/>
        </w:rPr>
        <w:t>: Overcoming Key Barriers</w:t>
      </w:r>
      <w:r>
        <w:rPr>
          <w:rFonts w:ascii="poppinsregular" w:hAnsi="poppinsregular"/>
          <w:color w:val="202020"/>
          <w:sz w:val="21"/>
          <w:szCs w:val="21"/>
        </w:rPr>
        <w:br/>
      </w:r>
      <w:r>
        <w:rPr>
          <w:rFonts w:ascii="poppinsregular" w:hAnsi="poppinsregular"/>
          <w:color w:val="202020"/>
          <w:sz w:val="21"/>
          <w:szCs w:val="21"/>
          <w:shd w:val="clear" w:color="auto" w:fill="FFFFFF"/>
        </w:rPr>
        <w:t xml:space="preserve">Indirect spend, which includes categories such as IT, MRO (maintenance, repair, and operations), logistics, utilities, and travel, often receives less focus than direct spend. However, managing indirect spend effectively can lead to significant savings and value for companies. Procurement teams face unique challenges in managing these categories due to their fragmented and decentralized nature. Overcoming these challenges requires a strategic approach and the right tools. </w:t>
      </w:r>
    </w:p>
    <w:p w14:paraId="78E31298" w14:textId="77777777" w:rsidR="00A440EA" w:rsidRDefault="00A440EA">
      <w:pPr>
        <w:rPr>
          <w:rFonts w:ascii="poppinsregular" w:hAnsi="poppinsregular"/>
          <w:color w:val="202020"/>
          <w:sz w:val="21"/>
          <w:szCs w:val="21"/>
          <w:shd w:val="clear" w:color="auto" w:fill="FFFFFF"/>
        </w:rPr>
      </w:pPr>
      <w:r w:rsidRPr="00A440EA">
        <w:rPr>
          <w:rFonts w:ascii="poppinsregular" w:hAnsi="poppinsregular"/>
          <w:b/>
          <w:bCs/>
          <w:color w:val="202020"/>
          <w:sz w:val="21"/>
          <w:szCs w:val="21"/>
          <w:shd w:val="clear" w:color="auto" w:fill="FFFFFF"/>
        </w:rPr>
        <w:t>Here are the primary barriers procurement professionals must overcome to unlock new savings opportunities</w:t>
      </w:r>
      <w:r>
        <w:rPr>
          <w:rFonts w:ascii="poppinsregular" w:hAnsi="poppinsregular"/>
          <w:color w:val="202020"/>
          <w:sz w:val="21"/>
          <w:szCs w:val="21"/>
          <w:shd w:val="clear" w:color="auto" w:fill="FFFFFF"/>
        </w:rPr>
        <w:t>:</w:t>
      </w:r>
      <w:r>
        <w:rPr>
          <w:rFonts w:ascii="poppinsregular" w:hAnsi="poppinsregular"/>
          <w:color w:val="202020"/>
          <w:sz w:val="21"/>
          <w:szCs w:val="21"/>
        </w:rPr>
        <w:br/>
      </w:r>
      <w:r>
        <w:rPr>
          <w:rFonts w:ascii="poppinsregular" w:hAnsi="poppinsregular"/>
          <w:color w:val="202020"/>
          <w:sz w:val="21"/>
          <w:szCs w:val="21"/>
        </w:rPr>
        <w:br/>
      </w:r>
      <w:r w:rsidRPr="00A440EA">
        <w:rPr>
          <w:rFonts w:ascii="poppinsregular" w:hAnsi="poppinsregular"/>
          <w:b/>
          <w:bCs/>
          <w:color w:val="202020"/>
          <w:sz w:val="21"/>
          <w:szCs w:val="21"/>
          <w:shd w:val="clear" w:color="auto" w:fill="FFFFFF"/>
        </w:rPr>
        <w:t>1. Lack of Visibility and Control</w:t>
      </w:r>
      <w:r>
        <w:rPr>
          <w:rFonts w:ascii="poppinsregular" w:hAnsi="poppinsregular"/>
          <w:color w:val="202020"/>
          <w:sz w:val="21"/>
          <w:szCs w:val="21"/>
        </w:rPr>
        <w:br/>
      </w:r>
      <w:r>
        <w:rPr>
          <w:rFonts w:ascii="poppinsregular" w:hAnsi="poppinsregular"/>
          <w:color w:val="202020"/>
          <w:sz w:val="21"/>
          <w:szCs w:val="21"/>
          <w:shd w:val="clear" w:color="auto" w:fill="FFFFFF"/>
        </w:rPr>
        <w:t>Challenge: Indirect spend is often spread across multiple departments and locations, leading to a lack of centralized visibility and control.</w:t>
      </w:r>
      <w:r>
        <w:rPr>
          <w:rFonts w:ascii="poppinsregular" w:hAnsi="poppinsregular"/>
          <w:color w:val="202020"/>
          <w:sz w:val="21"/>
          <w:szCs w:val="21"/>
        </w:rPr>
        <w:br/>
      </w:r>
      <w:r>
        <w:rPr>
          <w:rFonts w:ascii="poppinsregular" w:hAnsi="poppinsregular"/>
          <w:color w:val="202020"/>
          <w:sz w:val="21"/>
          <w:szCs w:val="21"/>
          <w:shd w:val="clear" w:color="auto" w:fill="FFFFFF"/>
        </w:rPr>
        <w:t>Solution: Implement spend analysis tools that provide comprehensive visibility into all indirect expenditures. Centralizing data allows procurement teams to identify spending patterns, redundant suppliers, and potential areas for consolidation.</w:t>
      </w:r>
      <w:r>
        <w:rPr>
          <w:rFonts w:ascii="poppinsregular" w:hAnsi="poppinsregular"/>
          <w:color w:val="202020"/>
          <w:sz w:val="21"/>
          <w:szCs w:val="21"/>
        </w:rPr>
        <w:br/>
      </w:r>
      <w:r w:rsidRPr="00A440EA">
        <w:rPr>
          <w:rFonts w:ascii="poppinsregular" w:hAnsi="poppinsregular"/>
          <w:b/>
          <w:bCs/>
          <w:color w:val="202020"/>
          <w:sz w:val="21"/>
          <w:szCs w:val="21"/>
          <w:shd w:val="clear" w:color="auto" w:fill="FFFFFF"/>
        </w:rPr>
        <w:t>2. Decentralized Procurement Processes</w:t>
      </w:r>
      <w:r>
        <w:rPr>
          <w:rFonts w:ascii="poppinsregular" w:hAnsi="poppinsregular"/>
          <w:color w:val="202020"/>
          <w:sz w:val="21"/>
          <w:szCs w:val="21"/>
        </w:rPr>
        <w:br/>
      </w:r>
      <w:r>
        <w:rPr>
          <w:rFonts w:ascii="poppinsregular" w:hAnsi="poppinsregular"/>
          <w:color w:val="202020"/>
          <w:sz w:val="21"/>
          <w:szCs w:val="21"/>
          <w:shd w:val="clear" w:color="auto" w:fill="FFFFFF"/>
        </w:rPr>
        <w:t>Challenge: Decentralized procurement processes can lead to inconsistent purchasing practices, lack of standardization, and missed opportunities for bulk purchasing discounts.</w:t>
      </w:r>
      <w:r>
        <w:rPr>
          <w:rFonts w:ascii="poppinsregular" w:hAnsi="poppinsregular"/>
          <w:color w:val="202020"/>
          <w:sz w:val="21"/>
          <w:szCs w:val="21"/>
        </w:rPr>
        <w:br/>
      </w:r>
      <w:r>
        <w:rPr>
          <w:rFonts w:ascii="poppinsregular" w:hAnsi="poppinsregular"/>
          <w:color w:val="202020"/>
          <w:sz w:val="21"/>
          <w:szCs w:val="21"/>
          <w:shd w:val="clear" w:color="auto" w:fill="FFFFFF"/>
        </w:rPr>
        <w:t>Solution: Standardize procurement processes across the organization by implementing centralized procurement policies and guidelines. Utilize e-procurement platforms to streamline purchasing and ensure compliance with standardized procedures.</w:t>
      </w:r>
      <w:r>
        <w:rPr>
          <w:rFonts w:ascii="poppinsregular" w:hAnsi="poppinsregular"/>
          <w:color w:val="202020"/>
          <w:sz w:val="21"/>
          <w:szCs w:val="21"/>
        </w:rPr>
        <w:br/>
      </w:r>
      <w:r w:rsidRPr="00A440EA">
        <w:rPr>
          <w:rFonts w:ascii="poppinsregular" w:hAnsi="poppinsregular"/>
          <w:b/>
          <w:bCs/>
          <w:color w:val="202020"/>
          <w:sz w:val="21"/>
          <w:szCs w:val="21"/>
          <w:shd w:val="clear" w:color="auto" w:fill="FFFFFF"/>
        </w:rPr>
        <w:t>3. Limited Supplier Management</w:t>
      </w:r>
      <w:r w:rsidRPr="00A440EA">
        <w:rPr>
          <w:rFonts w:ascii="poppinsregular" w:hAnsi="poppinsregular"/>
          <w:b/>
          <w:bCs/>
          <w:color w:val="202020"/>
          <w:sz w:val="21"/>
          <w:szCs w:val="21"/>
        </w:rPr>
        <w:br/>
      </w:r>
      <w:r>
        <w:rPr>
          <w:rFonts w:ascii="poppinsregular" w:hAnsi="poppinsregular"/>
          <w:color w:val="202020"/>
          <w:sz w:val="21"/>
          <w:szCs w:val="21"/>
          <w:shd w:val="clear" w:color="auto" w:fill="FFFFFF"/>
        </w:rPr>
        <w:t xml:space="preserve">Challenge: Managing </w:t>
      </w:r>
      <w:proofErr w:type="gramStart"/>
      <w:r>
        <w:rPr>
          <w:rFonts w:ascii="poppinsregular" w:hAnsi="poppinsregular"/>
          <w:color w:val="202020"/>
          <w:sz w:val="21"/>
          <w:szCs w:val="21"/>
          <w:shd w:val="clear" w:color="auto" w:fill="FFFFFF"/>
        </w:rPr>
        <w:t>a large number of</w:t>
      </w:r>
      <w:proofErr w:type="gramEnd"/>
      <w:r>
        <w:rPr>
          <w:rFonts w:ascii="poppinsregular" w:hAnsi="poppinsregular"/>
          <w:color w:val="202020"/>
          <w:sz w:val="21"/>
          <w:szCs w:val="21"/>
          <w:shd w:val="clear" w:color="auto" w:fill="FFFFFF"/>
        </w:rPr>
        <w:t xml:space="preserve"> suppliers across different categories can be complex and time-consuming, leading to inefficiencies and suboptimal supplier performance.</w:t>
      </w:r>
      <w:r>
        <w:rPr>
          <w:rFonts w:ascii="poppinsregular" w:hAnsi="poppinsregular"/>
          <w:color w:val="202020"/>
          <w:sz w:val="21"/>
          <w:szCs w:val="21"/>
        </w:rPr>
        <w:br/>
      </w:r>
      <w:r>
        <w:rPr>
          <w:rFonts w:ascii="poppinsregular" w:hAnsi="poppinsregular"/>
          <w:color w:val="202020"/>
          <w:sz w:val="21"/>
          <w:szCs w:val="21"/>
          <w:shd w:val="clear" w:color="auto" w:fill="FFFFFF"/>
        </w:rPr>
        <w:t>Solution: Develop a supplier management strategy that includes regular performance evaluations, strategic supplier partnerships, and a rationalized supplier base. Leveraging supplier relationship management (SRM) tools can help monitor and improve supplier performance and collaboration.</w:t>
      </w:r>
      <w:r>
        <w:rPr>
          <w:rFonts w:ascii="poppinsregular" w:hAnsi="poppinsregular"/>
          <w:color w:val="202020"/>
          <w:sz w:val="21"/>
          <w:szCs w:val="21"/>
        </w:rPr>
        <w:br/>
      </w:r>
      <w:r w:rsidRPr="00A440EA">
        <w:rPr>
          <w:rFonts w:ascii="poppinsregular" w:hAnsi="poppinsregular"/>
          <w:b/>
          <w:bCs/>
          <w:color w:val="202020"/>
          <w:sz w:val="21"/>
          <w:szCs w:val="21"/>
          <w:shd w:val="clear" w:color="auto" w:fill="FFFFFF"/>
        </w:rPr>
        <w:t>4. Inadequate Data and Analytics</w:t>
      </w:r>
      <w:r>
        <w:rPr>
          <w:rFonts w:ascii="poppinsregular" w:hAnsi="poppinsregular"/>
          <w:color w:val="202020"/>
          <w:sz w:val="21"/>
          <w:szCs w:val="21"/>
        </w:rPr>
        <w:br/>
      </w:r>
      <w:r>
        <w:rPr>
          <w:rFonts w:ascii="poppinsregular" w:hAnsi="poppinsregular"/>
          <w:color w:val="202020"/>
          <w:sz w:val="21"/>
          <w:szCs w:val="21"/>
          <w:shd w:val="clear" w:color="auto" w:fill="FFFFFF"/>
        </w:rPr>
        <w:t>Challenge: Many organizations lack the necessary data and analytical capabilities to make informed decisions about indirect spend.</w:t>
      </w:r>
      <w:r>
        <w:rPr>
          <w:rFonts w:ascii="poppinsregular" w:hAnsi="poppinsregular"/>
          <w:color w:val="202020"/>
          <w:sz w:val="21"/>
          <w:szCs w:val="21"/>
        </w:rPr>
        <w:br/>
      </w:r>
      <w:r>
        <w:rPr>
          <w:rFonts w:ascii="poppinsregular" w:hAnsi="poppinsregular"/>
          <w:color w:val="202020"/>
          <w:sz w:val="21"/>
          <w:szCs w:val="21"/>
          <w:shd w:val="clear" w:color="auto" w:fill="FFFFFF"/>
        </w:rPr>
        <w:t>Solution: Invest in advanced data analytics tools that can process large volumes of spend data to provide actionable insights. Predictive analytics and artificial intelligence can help identify trends and forecast future spending patterns.</w:t>
      </w:r>
      <w:r>
        <w:rPr>
          <w:rFonts w:ascii="poppinsregular" w:hAnsi="poppinsregular"/>
          <w:color w:val="202020"/>
          <w:sz w:val="21"/>
          <w:szCs w:val="21"/>
        </w:rPr>
        <w:br/>
      </w:r>
      <w:r w:rsidRPr="00A440EA">
        <w:rPr>
          <w:rFonts w:ascii="poppinsregular" w:hAnsi="poppinsregular"/>
          <w:b/>
          <w:bCs/>
          <w:color w:val="202020"/>
          <w:sz w:val="21"/>
          <w:szCs w:val="21"/>
          <w:shd w:val="clear" w:color="auto" w:fill="FFFFFF"/>
        </w:rPr>
        <w:t>5. Resistance to Change</w:t>
      </w:r>
      <w:r w:rsidRPr="00A440EA">
        <w:rPr>
          <w:rFonts w:ascii="poppinsregular" w:hAnsi="poppinsregular"/>
          <w:b/>
          <w:bCs/>
          <w:color w:val="202020"/>
          <w:sz w:val="21"/>
          <w:szCs w:val="21"/>
        </w:rPr>
        <w:br/>
      </w:r>
      <w:r>
        <w:rPr>
          <w:rFonts w:ascii="poppinsregular" w:hAnsi="poppinsregular"/>
          <w:color w:val="202020"/>
          <w:sz w:val="21"/>
          <w:szCs w:val="21"/>
          <w:shd w:val="clear" w:color="auto" w:fill="FFFFFF"/>
        </w:rPr>
        <w:t>Challenge: Organizational resistance to change can impede the implementation of new procurement strategies and tools.</w:t>
      </w:r>
      <w:r>
        <w:rPr>
          <w:rFonts w:ascii="poppinsregular" w:hAnsi="poppinsregular"/>
          <w:color w:val="202020"/>
          <w:sz w:val="21"/>
          <w:szCs w:val="21"/>
        </w:rPr>
        <w:br/>
      </w:r>
      <w:r>
        <w:rPr>
          <w:rFonts w:ascii="poppinsregular" w:hAnsi="poppinsregular"/>
          <w:color w:val="202020"/>
          <w:sz w:val="21"/>
          <w:szCs w:val="21"/>
          <w:shd w:val="clear" w:color="auto" w:fill="FFFFFF"/>
        </w:rPr>
        <w:t>Solution: Foster a culture of continuous improvement and change management. Engage stakeholders through training programs, clear communication of the benefits, and involving them in the procurement transformation process.</w:t>
      </w:r>
      <w:r>
        <w:rPr>
          <w:rFonts w:ascii="poppinsregular" w:hAnsi="poppinsregular"/>
          <w:color w:val="202020"/>
          <w:sz w:val="21"/>
          <w:szCs w:val="21"/>
        </w:rPr>
        <w:br/>
      </w:r>
      <w:r w:rsidRPr="00A440EA">
        <w:rPr>
          <w:rFonts w:ascii="poppinsregular" w:hAnsi="poppinsregular"/>
          <w:b/>
          <w:bCs/>
          <w:color w:val="202020"/>
          <w:sz w:val="21"/>
          <w:szCs w:val="21"/>
          <w:shd w:val="clear" w:color="auto" w:fill="FFFFFF"/>
        </w:rPr>
        <w:t>6. Inefficient Contract Management</w:t>
      </w:r>
      <w:r>
        <w:rPr>
          <w:rFonts w:ascii="poppinsregular" w:hAnsi="poppinsregular"/>
          <w:color w:val="202020"/>
          <w:sz w:val="21"/>
          <w:szCs w:val="21"/>
        </w:rPr>
        <w:br/>
      </w:r>
      <w:r>
        <w:rPr>
          <w:rFonts w:ascii="poppinsregular" w:hAnsi="poppinsregular"/>
          <w:color w:val="202020"/>
          <w:sz w:val="21"/>
          <w:szCs w:val="21"/>
          <w:shd w:val="clear" w:color="auto" w:fill="FFFFFF"/>
        </w:rPr>
        <w:t xml:space="preserve">Challenge: Poor contract management can lead to missed renewal opportunities, non-compliance, </w:t>
      </w:r>
      <w:r>
        <w:rPr>
          <w:rFonts w:ascii="poppinsregular" w:hAnsi="poppinsregular"/>
          <w:color w:val="202020"/>
          <w:sz w:val="21"/>
          <w:szCs w:val="21"/>
          <w:shd w:val="clear" w:color="auto" w:fill="FFFFFF"/>
        </w:rPr>
        <w:lastRenderedPageBreak/>
        <w:t xml:space="preserve">and </w:t>
      </w:r>
      <w:proofErr w:type="spellStart"/>
      <w:r>
        <w:rPr>
          <w:rFonts w:ascii="poppinsregular" w:hAnsi="poppinsregular"/>
          <w:color w:val="202020"/>
          <w:sz w:val="21"/>
          <w:szCs w:val="21"/>
          <w:shd w:val="clear" w:color="auto" w:fill="FFFFFF"/>
        </w:rPr>
        <w:t>unfavorable</w:t>
      </w:r>
      <w:proofErr w:type="spellEnd"/>
      <w:r>
        <w:rPr>
          <w:rFonts w:ascii="poppinsregular" w:hAnsi="poppinsregular"/>
          <w:color w:val="202020"/>
          <w:sz w:val="21"/>
          <w:szCs w:val="21"/>
          <w:shd w:val="clear" w:color="auto" w:fill="FFFFFF"/>
        </w:rPr>
        <w:t xml:space="preserve"> terms.</w:t>
      </w:r>
      <w:r>
        <w:rPr>
          <w:rFonts w:ascii="poppinsregular" w:hAnsi="poppinsregular"/>
          <w:color w:val="202020"/>
          <w:sz w:val="21"/>
          <w:szCs w:val="21"/>
        </w:rPr>
        <w:br/>
      </w:r>
      <w:r>
        <w:rPr>
          <w:rFonts w:ascii="poppinsregular" w:hAnsi="poppinsregular"/>
          <w:color w:val="202020"/>
          <w:sz w:val="21"/>
          <w:szCs w:val="21"/>
          <w:shd w:val="clear" w:color="auto" w:fill="FFFFFF"/>
        </w:rPr>
        <w:t>Solution: Implement contract management software to track contract lifecycles, ensure compliance, and automate renewals. This can help negotiate better terms and prevent lapses in service.</w:t>
      </w:r>
      <w:r>
        <w:rPr>
          <w:rFonts w:ascii="poppinsregular" w:hAnsi="poppinsregular"/>
          <w:color w:val="202020"/>
          <w:sz w:val="21"/>
          <w:szCs w:val="21"/>
        </w:rPr>
        <w:br/>
      </w:r>
      <w:r w:rsidRPr="00A440EA">
        <w:rPr>
          <w:rFonts w:ascii="poppinsregular" w:hAnsi="poppinsregular"/>
          <w:b/>
          <w:bCs/>
          <w:color w:val="202020"/>
          <w:sz w:val="21"/>
          <w:szCs w:val="21"/>
          <w:shd w:val="clear" w:color="auto" w:fill="FFFFFF"/>
        </w:rPr>
        <w:t>7. Fragmented Technology Landscape</w:t>
      </w:r>
      <w:r>
        <w:rPr>
          <w:rFonts w:ascii="poppinsregular" w:hAnsi="poppinsregular"/>
          <w:color w:val="202020"/>
          <w:sz w:val="21"/>
          <w:szCs w:val="21"/>
        </w:rPr>
        <w:br/>
      </w:r>
      <w:r>
        <w:rPr>
          <w:rFonts w:ascii="poppinsregular" w:hAnsi="poppinsregular"/>
          <w:color w:val="202020"/>
          <w:sz w:val="21"/>
          <w:szCs w:val="21"/>
          <w:shd w:val="clear" w:color="auto" w:fill="FFFFFF"/>
        </w:rPr>
        <w:t>Challenge: Using disparate systems for different aspects of procurement can lead to inefficiencies and lack of integration.</w:t>
      </w:r>
      <w:r>
        <w:rPr>
          <w:rFonts w:ascii="poppinsregular" w:hAnsi="poppinsregular"/>
          <w:color w:val="202020"/>
          <w:sz w:val="21"/>
          <w:szCs w:val="21"/>
        </w:rPr>
        <w:br/>
      </w:r>
      <w:r>
        <w:rPr>
          <w:rFonts w:ascii="poppinsregular" w:hAnsi="poppinsregular"/>
          <w:color w:val="202020"/>
          <w:sz w:val="21"/>
          <w:szCs w:val="21"/>
          <w:shd w:val="clear" w:color="auto" w:fill="FFFFFF"/>
        </w:rPr>
        <w:t>Solution: Adopt an integrated procurement technology suite that covers all aspects of procurement from sourcing to payment. This ensures seamless data flow and better decision-making.</w:t>
      </w:r>
      <w:r>
        <w:rPr>
          <w:rFonts w:ascii="poppinsregular" w:hAnsi="poppinsregular"/>
          <w:color w:val="202020"/>
          <w:sz w:val="21"/>
          <w:szCs w:val="21"/>
        </w:rPr>
        <w:br/>
      </w:r>
      <w:r w:rsidRPr="00A440EA">
        <w:rPr>
          <w:rFonts w:ascii="poppinsregular" w:hAnsi="poppinsregular"/>
          <w:b/>
          <w:bCs/>
          <w:color w:val="202020"/>
          <w:sz w:val="21"/>
          <w:szCs w:val="21"/>
          <w:shd w:val="clear" w:color="auto" w:fill="FFFFFF"/>
        </w:rPr>
        <w:t>8. Limited Stakeholder Engagement</w:t>
      </w:r>
      <w:r w:rsidRPr="00A440EA">
        <w:rPr>
          <w:rFonts w:ascii="poppinsregular" w:hAnsi="poppinsregular"/>
          <w:b/>
          <w:bCs/>
          <w:color w:val="202020"/>
          <w:sz w:val="21"/>
          <w:szCs w:val="21"/>
        </w:rPr>
        <w:br/>
      </w:r>
      <w:r>
        <w:rPr>
          <w:rFonts w:ascii="poppinsregular" w:hAnsi="poppinsregular"/>
          <w:color w:val="202020"/>
          <w:sz w:val="21"/>
          <w:szCs w:val="21"/>
          <w:shd w:val="clear" w:color="auto" w:fill="FFFFFF"/>
        </w:rPr>
        <w:t>Challenge: Lack of engagement with internal stakeholders can result in misalignment of procurement goals with business needs.</w:t>
      </w:r>
      <w:r>
        <w:rPr>
          <w:rFonts w:ascii="poppinsregular" w:hAnsi="poppinsregular"/>
          <w:color w:val="202020"/>
          <w:sz w:val="21"/>
          <w:szCs w:val="21"/>
        </w:rPr>
        <w:br/>
      </w:r>
      <w:r>
        <w:rPr>
          <w:rFonts w:ascii="poppinsregular" w:hAnsi="poppinsregular"/>
          <w:color w:val="202020"/>
          <w:sz w:val="21"/>
          <w:szCs w:val="21"/>
          <w:shd w:val="clear" w:color="auto" w:fill="FFFFFF"/>
        </w:rPr>
        <w:t>Solution: Develop strong communication channels and collaboration mechanisms with internal stakeholders. Regularly align procurement objectives with overall business strategies and needs.</w:t>
      </w:r>
      <w:r>
        <w:rPr>
          <w:rFonts w:ascii="poppinsregular" w:hAnsi="poppinsregular"/>
          <w:color w:val="202020"/>
          <w:sz w:val="21"/>
          <w:szCs w:val="21"/>
        </w:rPr>
        <w:br/>
      </w:r>
      <w:r w:rsidRPr="00A440EA">
        <w:rPr>
          <w:rFonts w:ascii="poppinsregular" w:hAnsi="poppinsregular"/>
          <w:b/>
          <w:bCs/>
          <w:color w:val="202020"/>
          <w:sz w:val="21"/>
          <w:szCs w:val="21"/>
          <w:shd w:val="clear" w:color="auto" w:fill="FFFFFF"/>
        </w:rPr>
        <w:t>9. Compliance and Risk Management</w:t>
      </w:r>
      <w:r>
        <w:rPr>
          <w:rFonts w:ascii="poppinsregular" w:hAnsi="poppinsregular"/>
          <w:color w:val="202020"/>
          <w:sz w:val="21"/>
          <w:szCs w:val="21"/>
        </w:rPr>
        <w:br/>
      </w:r>
      <w:r>
        <w:rPr>
          <w:rFonts w:ascii="poppinsregular" w:hAnsi="poppinsregular"/>
          <w:color w:val="202020"/>
          <w:sz w:val="21"/>
          <w:szCs w:val="21"/>
          <w:shd w:val="clear" w:color="auto" w:fill="FFFFFF"/>
        </w:rPr>
        <w:t>Challenge: Ensuring compliance with internal policies and external regulations is a complex task that can be easily overlooked in indirect spend categories.</w:t>
      </w:r>
      <w:r>
        <w:rPr>
          <w:rFonts w:ascii="poppinsregular" w:hAnsi="poppinsregular"/>
          <w:color w:val="202020"/>
          <w:sz w:val="21"/>
          <w:szCs w:val="21"/>
        </w:rPr>
        <w:br/>
      </w:r>
      <w:r>
        <w:rPr>
          <w:rFonts w:ascii="poppinsregular" w:hAnsi="poppinsregular"/>
          <w:color w:val="202020"/>
          <w:sz w:val="21"/>
          <w:szCs w:val="21"/>
          <w:shd w:val="clear" w:color="auto" w:fill="FFFFFF"/>
        </w:rPr>
        <w:t>Solution: Implement compliance management systems that monitor and enforce adherence to policies and regulations.</w:t>
      </w:r>
    </w:p>
    <w:p w14:paraId="727C8904" w14:textId="7B7CAC18" w:rsidR="00271F07" w:rsidRDefault="00A440EA">
      <w:pPr>
        <w:rPr>
          <w:rFonts w:ascii="poppinsregular" w:hAnsi="poppinsregular"/>
          <w:color w:val="202020"/>
          <w:sz w:val="21"/>
          <w:szCs w:val="21"/>
          <w:shd w:val="clear" w:color="auto" w:fill="FFFFFF"/>
        </w:rPr>
      </w:pPr>
      <w:r>
        <w:rPr>
          <w:rFonts w:ascii="poppinsregular" w:hAnsi="poppinsregular"/>
          <w:color w:val="202020"/>
          <w:sz w:val="21"/>
          <w:szCs w:val="21"/>
          <w:shd w:val="clear" w:color="auto" w:fill="FFFFFF"/>
        </w:rPr>
        <w:t>By addressing these barriers with a strategic approach and leveraging appropriate tools and technologies, procurement professionals can unlock significant savings and add value to their organizations through more effective management of indirect spend.</w:t>
      </w:r>
    </w:p>
    <w:p w14:paraId="4F373B7A" w14:textId="135A780F" w:rsidR="00467274" w:rsidRDefault="00467274">
      <w:pPr>
        <w:rPr>
          <w:rFonts w:ascii="poppinsregular" w:hAnsi="poppinsregular"/>
          <w:color w:val="202020"/>
          <w:sz w:val="21"/>
          <w:szCs w:val="21"/>
          <w:shd w:val="clear" w:color="auto" w:fill="FFFFFF"/>
        </w:rPr>
      </w:pPr>
    </w:p>
    <w:p w14:paraId="2E9FFB73" w14:textId="671FC480" w:rsidR="00467274" w:rsidRDefault="00710DE4">
      <w:hyperlink r:id="rId4" w:history="1">
        <w:r w:rsidR="00467274" w:rsidRPr="00467274">
          <w:rPr>
            <w:rStyle w:val="Hyperlink"/>
            <w:rFonts w:ascii="poppinsregular" w:hAnsi="poppinsregular"/>
            <w:sz w:val="21"/>
            <w:szCs w:val="21"/>
            <w:shd w:val="clear" w:color="auto" w:fill="FFFFFF"/>
          </w:rPr>
          <w:t>Contact us</w:t>
        </w:r>
      </w:hyperlink>
    </w:p>
    <w:sectPr w:rsidR="00467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oppins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EA"/>
    <w:rsid w:val="001D1BF8"/>
    <w:rsid w:val="00271F07"/>
    <w:rsid w:val="004247AF"/>
    <w:rsid w:val="00467274"/>
    <w:rsid w:val="00A44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445F1"/>
  <w15:chartTrackingRefBased/>
  <w15:docId w15:val="{DC744408-6DB1-46AC-8148-FB5FF333A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0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40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40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40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40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40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0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0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0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0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40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40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40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40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40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0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0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0EA"/>
    <w:rPr>
      <w:rFonts w:eastAsiaTheme="majorEastAsia" w:cstheme="majorBidi"/>
      <w:color w:val="272727" w:themeColor="text1" w:themeTint="D8"/>
    </w:rPr>
  </w:style>
  <w:style w:type="paragraph" w:styleId="Title">
    <w:name w:val="Title"/>
    <w:basedOn w:val="Normal"/>
    <w:next w:val="Normal"/>
    <w:link w:val="TitleChar"/>
    <w:uiPriority w:val="10"/>
    <w:qFormat/>
    <w:rsid w:val="00A440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0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0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0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0EA"/>
    <w:pPr>
      <w:spacing w:before="160"/>
      <w:jc w:val="center"/>
    </w:pPr>
    <w:rPr>
      <w:i/>
      <w:iCs/>
      <w:color w:val="404040" w:themeColor="text1" w:themeTint="BF"/>
    </w:rPr>
  </w:style>
  <w:style w:type="character" w:customStyle="1" w:styleId="QuoteChar">
    <w:name w:val="Quote Char"/>
    <w:basedOn w:val="DefaultParagraphFont"/>
    <w:link w:val="Quote"/>
    <w:uiPriority w:val="29"/>
    <w:rsid w:val="00A440EA"/>
    <w:rPr>
      <w:i/>
      <w:iCs/>
      <w:color w:val="404040" w:themeColor="text1" w:themeTint="BF"/>
    </w:rPr>
  </w:style>
  <w:style w:type="paragraph" w:styleId="ListParagraph">
    <w:name w:val="List Paragraph"/>
    <w:basedOn w:val="Normal"/>
    <w:uiPriority w:val="34"/>
    <w:qFormat/>
    <w:rsid w:val="00A440EA"/>
    <w:pPr>
      <w:ind w:left="720"/>
      <w:contextualSpacing/>
    </w:pPr>
  </w:style>
  <w:style w:type="character" w:styleId="IntenseEmphasis">
    <w:name w:val="Intense Emphasis"/>
    <w:basedOn w:val="DefaultParagraphFont"/>
    <w:uiPriority w:val="21"/>
    <w:qFormat/>
    <w:rsid w:val="00A440EA"/>
    <w:rPr>
      <w:i/>
      <w:iCs/>
      <w:color w:val="0F4761" w:themeColor="accent1" w:themeShade="BF"/>
    </w:rPr>
  </w:style>
  <w:style w:type="paragraph" w:styleId="IntenseQuote">
    <w:name w:val="Intense Quote"/>
    <w:basedOn w:val="Normal"/>
    <w:next w:val="Normal"/>
    <w:link w:val="IntenseQuoteChar"/>
    <w:uiPriority w:val="30"/>
    <w:qFormat/>
    <w:rsid w:val="00A440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40EA"/>
    <w:rPr>
      <w:i/>
      <w:iCs/>
      <w:color w:val="0F4761" w:themeColor="accent1" w:themeShade="BF"/>
    </w:rPr>
  </w:style>
  <w:style w:type="character" w:styleId="IntenseReference">
    <w:name w:val="Intense Reference"/>
    <w:basedOn w:val="DefaultParagraphFont"/>
    <w:uiPriority w:val="32"/>
    <w:qFormat/>
    <w:rsid w:val="00A440EA"/>
    <w:rPr>
      <w:b/>
      <w:bCs/>
      <w:smallCaps/>
      <w:color w:val="0F4761" w:themeColor="accent1" w:themeShade="BF"/>
      <w:spacing w:val="5"/>
    </w:rPr>
  </w:style>
  <w:style w:type="character" w:styleId="Strong">
    <w:name w:val="Strong"/>
    <w:basedOn w:val="DefaultParagraphFont"/>
    <w:uiPriority w:val="22"/>
    <w:qFormat/>
    <w:rsid w:val="00467274"/>
    <w:rPr>
      <w:b/>
      <w:bCs/>
    </w:rPr>
  </w:style>
  <w:style w:type="character" w:styleId="Hyperlink">
    <w:name w:val="Hyperlink"/>
    <w:basedOn w:val="DefaultParagraphFont"/>
    <w:uiPriority w:val="99"/>
    <w:unhideWhenUsed/>
    <w:rsid w:val="00467274"/>
    <w:rPr>
      <w:color w:val="467886" w:themeColor="hyperlink"/>
      <w:u w:val="single"/>
    </w:rPr>
  </w:style>
  <w:style w:type="character" w:styleId="UnresolvedMention">
    <w:name w:val="Unresolved Mention"/>
    <w:basedOn w:val="DefaultParagraphFont"/>
    <w:uiPriority w:val="99"/>
    <w:semiHidden/>
    <w:unhideWhenUsed/>
    <w:rsid w:val="004672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68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pendedge.com/contact-us/?utm_source=github&amp;utm_medium=Medium&amp;utm_campaign=Back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Shahnawaz Khan</dc:creator>
  <cp:keywords/>
  <dc:description/>
  <cp:lastModifiedBy>Shahnawaz Khan</cp:lastModifiedBy>
  <cp:revision>2</cp:revision>
  <dcterms:created xsi:type="dcterms:W3CDTF">2024-05-22T21:29:00Z</dcterms:created>
  <dcterms:modified xsi:type="dcterms:W3CDTF">2024-05-22T21:29:00Z</dcterms:modified>
</cp:coreProperties>
</file>