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BPRD CIRCULAR NO. 47 OF 2026</w:t>
      </w:r>
    </w:p>
    <w:p>
      <w:r>
        <w:t>BRANCHLESS BANKING — AGENT MONITORING</w:t>
      </w:r>
    </w:p>
    <w:p>
      <w:r>
        <w:t>1. Banks shall monitor agent activity in line with the limits set out in the annexure embedded with this circular.</w:t>
      </w:r>
    </w:p>
    <w:p>
      <w:r>
        <w:t>2. The detailed thresholds are attached as an embedded workbook.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