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Justification for Choosing IVF Flat Indexing</w:t>
      </w:r>
    </w:p>
    <w:p>
      <w:pPr>
        <w:jc w:val="center"/>
      </w:pPr>
      <w:r>
        <w:rPr>
          <w:i/>
          <w:color w:val="595959"/>
          <w:sz w:val="22"/>
        </w:rPr>
        <w:t>FAISS Index Selection for Balanced Retrieval Performance</w:t>
      </w:r>
    </w:p>
    <w:p>
      <w:pPr>
        <w:pStyle w:val="Heading1"/>
      </w:pPr>
      <w:r>
        <w:t>Recommendation</w:t>
      </w:r>
    </w:p>
    <w:p>
      <w:r>
        <w:t>IVF Flat is the most appropriate FAISS indexing method for this project because it provides the strongest balance between retrieval accuracy, query speed, scalability, and implementation complexity. It achieves a recall@10 of 0.882 with a median query latency of only 1.47 ms. This retains most of the relevant results found by exact search while delivering approximately 11 times lower latency than Flat indexing.</w:t>
      </w:r>
    </w:p>
    <w:p>
      <w:pPr>
        <w:pStyle w:val="Heading1"/>
      </w:pPr>
      <w:r>
        <w:t>Benchmark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Index</w:t>
            </w:r>
          </w:p>
        </w:tc>
        <w:tc>
          <w:tcPr>
            <w:tcW w:type="dxa" w:w="195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Recall@10</w:t>
            </w:r>
          </w:p>
        </w:tc>
        <w:tc>
          <w:tcPr>
            <w:tcW w:type="dxa" w:w="195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Median latency</w:t>
            </w:r>
          </w:p>
        </w:tc>
        <w:tc>
          <w:tcPr>
            <w:tcW w:type="dxa" w:w="195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Index size</w:t>
            </w:r>
          </w:p>
        </w:tc>
        <w:tc>
          <w:tcPr>
            <w:tcW w:type="dxa" w:w="195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1958"/>
            <w:vAlign w:val="center"/>
          </w:tcPr>
          <w:p>
            <w:r>
              <w:t>Flat IP</w:t>
            </w:r>
          </w:p>
        </w:tc>
        <w:tc>
          <w:tcPr>
            <w:tcW w:type="dxa" w:w="1958"/>
            <w:vAlign w:val="center"/>
          </w:tcPr>
          <w:p>
            <w:r>
              <w:t>1.000</w:t>
            </w:r>
          </w:p>
        </w:tc>
        <w:tc>
          <w:tcPr>
            <w:tcW w:type="dxa" w:w="1958"/>
            <w:vAlign w:val="center"/>
          </w:tcPr>
          <w:p>
            <w:r>
              <w:t>16.82 ms</w:t>
            </w:r>
          </w:p>
        </w:tc>
        <w:tc>
          <w:tcPr>
            <w:tcW w:type="dxa" w:w="1958"/>
            <w:vAlign w:val="center"/>
          </w:tcPr>
          <w:p>
            <w:r>
              <w:t>195.68 MB</w:t>
            </w:r>
          </w:p>
        </w:tc>
        <w:tc>
          <w:tcPr>
            <w:tcW w:type="dxa" w:w="1958"/>
            <w:vAlign w:val="center"/>
          </w:tcPr>
          <w:p>
            <w:r>
              <w:t>Exact but comparatively slow</w:t>
            </w:r>
          </w:p>
        </w:tc>
      </w:tr>
      <w:tr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IVF Flat</w:t>
            </w:r>
          </w:p>
        </w:tc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0.882</w:t>
            </w:r>
          </w:p>
        </w:tc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1.47 ms</w:t>
            </w:r>
          </w:p>
        </w:tc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199.30 MB</w:t>
            </w:r>
          </w:p>
        </w:tc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Best balanced option</w:t>
            </w:r>
          </w:p>
        </w:tc>
      </w:tr>
      <w:tr>
        <w:tc>
          <w:tcPr>
            <w:tcW w:type="dxa" w:w="1958"/>
            <w:vAlign w:val="center"/>
          </w:tcPr>
          <w:p>
            <w:r>
              <w:t>PQ</w:t>
            </w:r>
          </w:p>
        </w:tc>
        <w:tc>
          <w:tcPr>
            <w:tcW w:type="dxa" w:w="1958"/>
            <w:vAlign w:val="center"/>
          </w:tcPr>
          <w:p>
            <w:r>
              <w:t>0.746</w:t>
            </w:r>
          </w:p>
        </w:tc>
        <w:tc>
          <w:tcPr>
            <w:tcW w:type="dxa" w:w="1958"/>
            <w:vAlign w:val="center"/>
          </w:tcPr>
          <w:p>
            <w:r>
              <w:t>4.69 ms</w:t>
            </w:r>
          </w:p>
        </w:tc>
        <w:tc>
          <w:tcPr>
            <w:tcW w:type="dxa" w:w="1958"/>
            <w:vAlign w:val="center"/>
          </w:tcPr>
          <w:p>
            <w:r>
              <w:t>6.90 MB</w:t>
            </w:r>
          </w:p>
        </w:tc>
        <w:tc>
          <w:tcPr>
            <w:tcW w:type="dxa" w:w="1958"/>
            <w:vAlign w:val="center"/>
          </w:tcPr>
          <w:p>
            <w:r>
              <w:t>Compact but lower recall</w:t>
            </w:r>
          </w:p>
        </w:tc>
      </w:tr>
      <w:tr>
        <w:tc>
          <w:tcPr>
            <w:tcW w:type="dxa" w:w="1958"/>
            <w:vAlign w:val="center"/>
          </w:tcPr>
          <w:p>
            <w:r>
              <w:t>IVF+PQ</w:t>
            </w:r>
          </w:p>
        </w:tc>
        <w:tc>
          <w:tcPr>
            <w:tcW w:type="dxa" w:w="1958"/>
            <w:vAlign w:val="center"/>
          </w:tcPr>
          <w:p>
            <w:r>
              <w:t>0.746</w:t>
            </w:r>
          </w:p>
        </w:tc>
        <w:tc>
          <w:tcPr>
            <w:tcW w:type="dxa" w:w="1958"/>
            <w:vAlign w:val="center"/>
          </w:tcPr>
          <w:p>
            <w:r>
              <w:t>2.32 ms</w:t>
            </w:r>
          </w:p>
        </w:tc>
        <w:tc>
          <w:tcPr>
            <w:tcW w:type="dxa" w:w="1958"/>
            <w:vAlign w:val="center"/>
          </w:tcPr>
          <w:p>
            <w:r>
              <w:t>10.52 MB</w:t>
            </w:r>
          </w:p>
        </w:tc>
        <w:tc>
          <w:tcPr>
            <w:tcW w:type="dxa" w:w="1958"/>
            <w:vAlign w:val="center"/>
          </w:tcPr>
          <w:p>
            <w:r>
              <w:t>Compact but lower recall</w:t>
            </w:r>
          </w:p>
        </w:tc>
      </w:tr>
      <w:tr>
        <w:tc>
          <w:tcPr>
            <w:tcW w:type="dxa" w:w="1958"/>
            <w:vAlign w:val="center"/>
          </w:tcPr>
          <w:p>
            <w:r>
              <w:t>HNSW Flat</w:t>
            </w:r>
          </w:p>
        </w:tc>
        <w:tc>
          <w:tcPr>
            <w:tcW w:type="dxa" w:w="1958"/>
            <w:vAlign w:val="center"/>
          </w:tcPr>
          <w:p>
            <w:r>
              <w:t>0.770</w:t>
            </w:r>
          </w:p>
        </w:tc>
        <w:tc>
          <w:tcPr>
            <w:tcW w:type="dxa" w:w="1958"/>
            <w:vAlign w:val="center"/>
          </w:tcPr>
          <w:p>
            <w:r>
              <w:t>0.94 ms</w:t>
            </w:r>
          </w:p>
        </w:tc>
        <w:tc>
          <w:tcPr>
            <w:tcW w:type="dxa" w:w="1958"/>
            <w:vAlign w:val="center"/>
          </w:tcPr>
          <w:p>
            <w:r>
              <w:t>213.02 MB</w:t>
            </w:r>
          </w:p>
        </w:tc>
        <w:tc>
          <w:tcPr>
            <w:tcW w:type="dxa" w:w="1958"/>
            <w:vAlign w:val="center"/>
          </w:tcPr>
          <w:p>
            <w:r>
              <w:t>Fast but lower recall and costly build</w:t>
            </w:r>
          </w:p>
        </w:tc>
      </w:tr>
    </w:tbl>
    <w:p/>
    <w:p>
      <w:pPr>
        <w:pStyle w:val="Heading1"/>
      </w:pPr>
      <w:r>
        <w:t>Why IVF Flat Is Preferred</w:t>
      </w:r>
    </w:p>
    <w:p>
      <w:pPr>
        <w:pStyle w:val="ListBullet"/>
      </w:pPr>
      <w:r>
        <w:rPr>
          <w:b/>
        </w:rPr>
        <w:t xml:space="preserve">High retrieval quality: </w:t>
      </w:r>
      <w:r>
        <w:t>Its recall@10 of 0.882 is substantially better than PQ, IVF+PQ, and HNSW Flat. This reduces the risk of excluding relevant context from downstream responses.</w:t>
      </w:r>
    </w:p>
    <w:p>
      <w:pPr>
        <w:pStyle w:val="ListBullet"/>
      </w:pPr>
      <w:r>
        <w:rPr>
          <w:b/>
        </w:rPr>
        <w:t xml:space="preserve">Low query latency: </w:t>
      </w:r>
      <w:r>
        <w:t>A median latency of 1.47 ms supports responsive retrieval and is about 11 times faster than the exact Flat IP index in the benchmark.</w:t>
      </w:r>
    </w:p>
    <w:p>
      <w:pPr>
        <w:pStyle w:val="ListBullet"/>
      </w:pPr>
      <w:r>
        <w:rPr>
          <w:b/>
        </w:rPr>
        <w:t xml:space="preserve">Better scalability than exact search: </w:t>
      </w:r>
      <w:r>
        <w:t>IVF divides vectors into clusters and searches only the most relevant clusters. This avoids comparing each query with every stored vector as the collection grows.</w:t>
      </w:r>
    </w:p>
    <w:p>
      <w:pPr>
        <w:pStyle w:val="ListBullet"/>
      </w:pPr>
      <w:r>
        <w:rPr>
          <w:b/>
        </w:rPr>
        <w:t xml:space="preserve">No vector compression loss: </w:t>
      </w:r>
      <w:r>
        <w:t>Unlike PQ-based methods, IVF Flat stores full vectors within its clusters. This preserves embedding detail and explains its stronger recall.</w:t>
      </w:r>
    </w:p>
    <w:p>
      <w:pPr>
        <w:pStyle w:val="ListBullet"/>
      </w:pPr>
      <w:r>
        <w:rPr>
          <w:b/>
        </w:rPr>
        <w:t xml:space="preserve">Practical complexity: </w:t>
      </w:r>
      <w:r>
        <w:t>Its nlist and nprobe parameters provide a direct way to tune the speed-quality trade-off without the additional compression configuration required by IVF+PQ.</w:t>
      </w:r>
    </w:p>
    <w:p>
      <w:pPr>
        <w:pStyle w:val="Heading1"/>
      </w:pPr>
      <w:r>
        <w:t>Comparison with Other Indexes</w:t>
      </w:r>
    </w:p>
    <w:p>
      <w:pPr>
        <w:pStyle w:val="ListBullet"/>
      </w:pPr>
      <w:r>
        <w:t>Flat IP provides perfect recall, but its 16.82 ms median latency is much higher and its search cost increases linearly with the number of vectors.</w:t>
      </w:r>
    </w:p>
    <w:p>
      <w:pPr>
        <w:pStyle w:val="ListBullet"/>
      </w:pPr>
      <w:r>
        <w:t>PQ and IVF+PQ greatly reduce memory use, but their recall of approximately 0.746 is too low when reliable retrieval is more important than maximum compression.</w:t>
      </w:r>
    </w:p>
    <w:p>
      <w:pPr>
        <w:pStyle w:val="ListBullet"/>
      </w:pPr>
      <w:r>
        <w:t>HNSW Flat is slightly faster, but its recall is lower at 0.770, its index is larger, and its construction time is considerably higher.</w:t>
      </w:r>
    </w:p>
    <w:p>
      <w:pPr>
        <w:pStyle w:val="Heading1"/>
      </w:pPr>
      <w:r>
        <w:t>Conclusion</w:t>
      </w:r>
    </w:p>
    <w:p>
      <w:r>
        <w:t>IVF Flat should be selected because it gives the project a balanced retrieval system: high recall, very low query latency, reasonable storage requirements, and room to scale. The benchmark configuration of nlist=1009 and nprobe=64 is a suitable starting point. These parameters can later be adjusted if the application requires either higher recall or lower latency.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8"/>
      </w:rPr>
      <w:t>FAISS Indexing Evaluation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