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CANDIDATE NAME</w:t>
      </w:r>
    </w:p>
    <w:p>
      <w:r>
        <w:t>SUMMARY OF QUALIFICATIONS</w:t>
      </w:r>
    </w:p>
    <w:p>
      <w:r>
        <w:t>Dedicated xx professional with xx years……</w:t>
      </w:r>
    </w:p>
    <w:p>
      <w:r>
        <w:t>PROFESSIONAL EXPERIENCE</w:t>
      </w:r>
    </w:p>
    <w:p>
      <w:r>
        <w:t>Company                                                                                                                                                                                          Location, MD</w:t>
      </w:r>
    </w:p>
    <w:p>
      <w:r>
        <w:t>Job Title                                                                                                                                                                                                Date – Date</w:t>
      </w:r>
    </w:p>
    <w:p>
      <w:r>
        <w:t>Handled xyx…</w:t>
      </w:r>
    </w:p>
    <w:p>
      <w:r>
        <w:t>(if they worked multiple positions at the same company, we can consolidate all jobs under the company instead of listing the company 3 times- see below)</w:t>
      </w:r>
    </w:p>
    <w:p>
      <w:r>
        <w:t>Company                                                                                                                                                                                          Location, MD</w:t>
      </w:r>
    </w:p>
    <w:p>
      <w:r>
        <w:t xml:space="preserve">Job Tile </w:t>
        <w:tab/>
        <w:tab/>
        <w:tab/>
        <w:tab/>
        <w:tab/>
        <w:tab/>
        <w:tab/>
        <w:tab/>
        <w:tab/>
        <w:tab/>
        <w:tab/>
        <w:tab/>
        <w:t xml:space="preserve">       Date – Date</w:t>
      </w:r>
    </w:p>
    <w:p>
      <w:r>
        <w:t>Handled xyx…</w:t>
      </w:r>
    </w:p>
    <w:p>
      <w:r>
        <w:t>Handled xyx…</w:t>
      </w:r>
    </w:p>
    <w:p>
      <w:r>
        <w:t>Job Title                                                                                                                                                                                                Date – Date</w:t>
      </w:r>
    </w:p>
    <w:p>
      <w:r>
        <w:t>Handled xyx…</w:t>
      </w:r>
    </w:p>
    <w:p>
      <w:r>
        <w:t>Handled xyx…</w:t>
      </w:r>
    </w:p>
    <w:p>
      <w:r>
        <w:t>Job Title                                                                                                                                                                                                Date – Date</w:t>
      </w:r>
    </w:p>
    <w:p>
      <w:r>
        <w:t>Handled xyx…</w:t>
      </w:r>
    </w:p>
    <w:p>
      <w:r>
        <w:t>Handled xyx…</w:t>
      </w:r>
    </w:p>
    <w:p>
      <w:r>
        <w:t>Company                                                                                                                                                                                          Location, MD</w:t>
      </w:r>
    </w:p>
    <w:p>
      <w:r>
        <w:t>Job Title                                                                                                                                                                                                Date – Date</w:t>
      </w:r>
    </w:p>
    <w:p>
      <w:r>
        <w:t>Handled xyx…</w:t>
      </w:r>
    </w:p>
    <w:p>
      <w:r>
        <w:t>EDUCATION</w:t>
      </w:r>
    </w:p>
    <w:p>
      <w:r>
        <w:t>School Name                                                                                                                                                                                   Location, MD</w:t>
      </w:r>
    </w:p>
    <w:p>
      <w:r>
        <w:t>Degree                                                                                                                                                                                                                Date</w:t>
      </w:r>
    </w:p>
    <w:p>
      <w:r>
        <w:t>TECHNICAL SKILLS</w:t>
      </w:r>
    </w:p>
    <w:p>
      <w:r>
        <w:t>Microsoft Office Suite (Word, Excel, Outlook), xx, xx, xx</w:t>
      </w:r>
    </w:p>
    <w:p>
      <w:r>
        <w:t>THE GUIDELINES</w:t>
      </w:r>
    </w:p>
    <w:p>
      <w:r>
        <w:t>Save new file as: Syntax Talent – John Smith (Candidate's Full Name)</w:t>
      </w:r>
    </w:p>
    <w:p>
      <w:r>
        <w:t>Font/Size: Cambria, 10.5 (candidate name- 14, bold)</w:t>
      </w:r>
    </w:p>
    <w:p>
      <w:r>
        <w:t>Spacing: 1.0</w:t>
      </w:r>
    </w:p>
    <w:p>
      <w:r>
        <w:t>Margins: start at 0 and end at 7.5</w:t>
      </w:r>
    </w:p>
    <w:p>
      <w:r>
        <w:t>Formatting Guidelines:</w:t>
      </w:r>
    </w:p>
    <w:p>
      <w:r>
        <w:t>Remove the candidate's contact information, including their address, email, LinkedIn and phone number.</w:t>
      </w:r>
    </w:p>
    <w:p>
      <w:r>
        <w:t>Consistency of section titles (shown below) – capitalized, bold, and bottom border.</w:t>
      </w:r>
    </w:p>
    <w:p>
      <w:r>
        <w:t>Section Order</w:t>
      </w:r>
    </w:p>
    <w:p>
      <w:r>
        <w:t>Summary of Qualifications</w:t>
      </w:r>
    </w:p>
    <w:p>
      <w:r>
        <w:t>Professional Experience</w:t>
      </w:r>
    </w:p>
    <w:p>
      <w:r>
        <w:t>Education</w:t>
      </w:r>
    </w:p>
    <w:p>
      <w:r>
        <w:t>Technical Skills</w:t>
      </w:r>
    </w:p>
    <w:p>
      <w:r>
        <w:t>Candidate name at the top of the resume should be bold.</w:t>
      </w:r>
    </w:p>
    <w:p>
      <w:r>
        <w:t>Check for consistency of formats/information provided:</w:t>
      </w:r>
    </w:p>
    <w:p>
      <w:r>
        <w:t>Company location- They all should include: City and State (use hyphenated states: MD).</w:t>
      </w:r>
    </w:p>
    <w:p>
      <w:r>
        <w:t>Dates: ensure all the same format (Month/Year – Month/Year) (Example: 02/2015 – 05/2020)</w:t>
      </w:r>
    </w:p>
    <w:p>
      <w:r>
        <w:t>Dates and location should be all the way over to the end of the margin.</w:t>
      </w:r>
    </w:p>
    <w:p>
      <w:r>
        <w:t>Consistency of bullet points indentation spacing and creation:</w:t>
      </w:r>
    </w:p>
    <w:p>
      <w:r>
        <w:t>Review to ensure new bullet points weren’t created in the middle of a sentence accidentally!</w:t>
      </w:r>
    </w:p>
    <w:p>
      <w:r>
        <w:t>Consistency of spacing before/after paragraph.</w:t>
      </w:r>
    </w:p>
    <w:p>
      <w:r>
        <w:t>Grammatical Guidelines:</w:t>
      </w:r>
    </w:p>
    <w:p>
      <w:r>
        <w:t>Check for consistency of periods at the end of each bullet point (make sure they all don’t have them).</w:t>
      </w:r>
    </w:p>
    <w:p>
      <w:r>
        <w:t>Check for consistency of tenses:</w:t>
      </w:r>
    </w:p>
    <w:p>
      <w:r>
        <w:t>Current role is always in current tense, past roles should be in past tense (ed)</w:t>
      </w:r>
    </w:p>
    <w:p>
      <w:r>
        <w:t>Check for spelling errors, and grammatical errors such as:</w:t>
      </w:r>
    </w:p>
    <w:p>
      <w:r>
        <w:t>Looking for words capitalized in the middle of a sentence that shouldn’t be, like “Holiday Parties”.</w:t>
      </w:r>
    </w:p>
    <w:p>
      <w:r>
        <w:t>Ensuring software systems are grammatically correct (QuickBooks NOT Quickbooks; PeopleSoft NOT Peoplesoft; PowerPoint NOT Powerpoint; Salesforce NOT SalesForce, etc.).</w:t>
      </w:r>
    </w:p>
    <w:p>
      <w:pPr>
        <w:pStyle w:val="Heading1"/>
      </w:pPr>
      <w:r>
        <w:t>Parsed Candidate Resume</w:t>
      </w:r>
    </w:p>
    <w:p>
      <w:r>
        <w:t>Source File: Bascombe Arnold Resume 2025_STD0925.docx</w:t>
      </w:r>
    </w:p>
    <w:p/>
    <w:p>
      <w:r>
        <w:t>Results-driven executive leader with more than 15 years of experience directing finance and operations across higher education, nonprofit, and corporate environments. Proven ability to develop and implement programs, manage complex budgets, cultivate strategic partnerships, and guide cross‑functional teams toward mission‑aligned goals. Skilled at synthesizing financial and operational data to drive strategic planning, resource allocation, and process improvements. Adept at building collaborative relationships with senior leaders, faculty, funders, and community partners to advance entrepreneurial and academic initiatives.</w:t>
      </w:r>
    </w:p>
    <w:p>
      <w:r>
        <w:t>Core Competencies:</w:t>
      </w:r>
    </w:p>
    <w:p>
      <w:r>
        <w:t>Program Development &amp; Implementation</w:t>
      </w:r>
    </w:p>
    <w:p>
      <w:r>
        <w:t>Strategic Financial Planning &amp; Analysis</w:t>
      </w:r>
    </w:p>
    <w:p>
      <w:r>
        <w:t>Budgeting, Forecasting &amp; Cost Management</w:t>
      </w:r>
    </w:p>
    <w:p>
      <w:r>
        <w:t>Operational Efficiency &amp; Process Improvement (PMP Certified)</w:t>
      </w:r>
    </w:p>
    <w:p>
      <w:r>
        <w:t>Financial Modeling &amp; Data-Driven Decision Making</w:t>
      </w:r>
    </w:p>
    <w:p>
      <w:r>
        <w:t>Team Development &amp; Cross-Functional Leadership</w:t>
      </w:r>
    </w:p>
    <w:p>
      <w:r>
        <w:t>Contract Negotiation &amp; Grant Administration</w:t>
      </w:r>
    </w:p>
    <w:p>
      <w:r>
        <w:t>Risk Assessment &amp; Mitigation</w:t>
      </w:r>
    </w:p>
    <w:p>
      <w:r>
        <w:t>TANDEM CPA – ACCOUNTING &amp; ADVISORY SOLUTIONS, Columbia, MD</w:t>
      </w:r>
    </w:p>
    <w:p>
      <w:r>
        <w:t>Executive Consultant                                                                                                                      April, 2024 – October, 2025</w:t>
      </w:r>
    </w:p>
    <w:p>
      <w:r>
        <w:t>Lead strategic initiatives, financial management, and client engagements for both profit and not for profit organizations with revenues ranging from $2M to $25M, delivering tailored advisory solutions to drive growth, innovation, and operational excellence.</w:t>
      </w:r>
    </w:p>
    <w:p>
      <w:r>
        <w:t>Led financial forecasting, budgeting, and cost-saving initiatives, ensuring alignment with organizational strategies.</w:t>
      </w:r>
    </w:p>
    <w:p>
      <w:r>
        <w:t>Streamlined operations through the automation of business processes, significantly enhancing efficiency and organizational performance.</w:t>
      </w:r>
    </w:p>
    <w:p>
      <w:r>
        <w:t>Implemented internal audit processes, risk mitigation strategies, and assessed financial viability for M&amp;A transactions.</w:t>
      </w:r>
    </w:p>
    <w:p>
      <w:r>
        <w:t>Directed strategic initiatives and client engagements, delivering customized advisory solutions that foster innovation and drive business growth.</w:t>
      </w:r>
    </w:p>
    <w:p>
      <w:r>
        <w:t>Conducted comprehensive market evaluations and developed actionable business reports, empowering clients to make informed decisions on investments and expansion opportunities.</w:t>
      </w:r>
    </w:p>
    <w:p>
      <w:r>
        <w:t>Led advanced analytics initiatives using large and complex data sets to identify strategic growth opportunities, enhance operational efficiency, and uncover revenue maximization opportunities.</w:t>
      </w:r>
    </w:p>
    <w:p>
      <w:r>
        <w:t>Evaluated team performance and implemented strategic guidance to optimize workforce structures, boosting revenue generation and operational effectiveness.</w:t>
      </w:r>
    </w:p>
    <w:p>
      <w:r>
        <w:t>Managed cross-functional project teams to ensure seamless execution, adherence to deadlines, and accountability across all stakeholders.</w:t>
      </w:r>
    </w:p>
    <w:p>
      <w:r>
        <w:t>Championed operational improvements by identifying inefficiencies and implementing innovative solutions, driving measurable business outcomes.</w:t>
      </w:r>
    </w:p>
    <w:p>
      <w:r>
        <w:t>UNIVERSITY OF MARYLAND, BALTIMORE, Baltimore, MD</w:t>
      </w:r>
    </w:p>
    <w:p>
      <w:r>
        <w:t>Clinical Business Operations Director (Chief Business Officer)</w:t>
      </w:r>
    </w:p>
    <w:p>
      <w:r>
        <w:t>School of Medicine (Infectious Diseases/Institute of Human Virology Clinical)</w:t>
        <w:tab/>
        <w:t>Mar, 2017 – Mar, 2024</w:t>
      </w:r>
    </w:p>
    <w:p>
      <w:r>
        <w:t>Managed the operational and financial aspects of the University of Maryland, Baltimore School of Medicine's Infectious Diseases Division, overseeing an annual budget exceeding $20M sourced from clinical research grants (federal, state, and industry), multi-location clinical practices, fellowship program, and state and federal social support services funding.</w:t>
      </w:r>
    </w:p>
    <w:p>
      <w:r>
        <w:t>Directed financial planning, budget forecasting, and cost analysis, ensuring fiscal stability and growth.</w:t>
      </w:r>
    </w:p>
    <w:p>
      <w:r>
        <w:t>Oversaw the allocation of programmatic funds across community, educational, and social initiatives, driving the expansion of services and support programs while aligning resources with strategic goals and enhancing outcomes for stakeholders.</w:t>
      </w:r>
    </w:p>
    <w:p>
      <w:r>
        <w:t>Ensured compliance and effective management of state, federal, and industry grants, overseeing grant utilization, financial reporting and audits.</w:t>
      </w:r>
    </w:p>
    <w:p>
      <w:r>
        <w:t>Implemented cost monitoring systems, tracking funding sources and expense sustainability.</w:t>
      </w:r>
    </w:p>
    <w:p>
      <w:r>
        <w:t>Partnered with university leadership and external agencies to align division activities with broader institutional strategies, ensuring compliance with regulatory requirements and effective integration of academic, research, and community objectives.</w:t>
      </w:r>
    </w:p>
    <w:p>
      <w:r>
        <w:t>Advised leadership on fiscal strategy and resource deployment, resulting in improved transparency and donor trust.</w:t>
      </w:r>
    </w:p>
    <w:p>
      <w:r>
        <w:t>Directed HR operations, procurement contracts, and administrative workflows.</w:t>
      </w:r>
    </w:p>
    <w:p>
      <w:r>
        <w:t>MEDSTAR HEALTH SYSTEM, Middle River, MD</w:t>
      </w:r>
    </w:p>
    <w:p>
      <w:r>
        <w:t>Executive Consultant -Medstar Medical Group</w:t>
        <w:tab/>
        <w:t>Sept, 2016 – Feb, 2017</w:t>
      </w:r>
    </w:p>
    <w:p>
      <w:r>
        <w:t>Provided analytical and strategic support to enhance compensation models, productivity measures, and budgetary planning for a regional network of service providers.</w:t>
      </w:r>
    </w:p>
    <w:p>
      <w:r>
        <w:t>Developed standardized incentives and performance models that aligned compensation with productivity and organizational goals.</w:t>
      </w:r>
    </w:p>
    <w:p>
      <w:r>
        <w:t>Conducted comprehensive financial analyses of existing and proposed service expansions, supporting leadership in making informed decisions on acquisitions and program development.</w:t>
      </w:r>
    </w:p>
    <w:p>
      <w:r>
        <w:t>Designed forecasting tools and budget reports to improve transparency and facilitate data‑driven decision making across the organization.</w:t>
      </w:r>
    </w:p>
    <w:p>
      <w:r>
        <w:t>Implemented data collection methodologies that improved the accuracy and reliability of operational and financial reporting</w:t>
      </w:r>
    </w:p>
    <w:p>
      <w:r>
        <w:t>MAGELLAN HEALTH (acquired by Centene Corporation), Columbia, MD</w:t>
        <w:tab/>
        <w:t>Jan, 2015 – Jul, 2016</w:t>
      </w:r>
    </w:p>
    <w:p>
      <w:r>
        <w:t>Director, Finance- Behavioral Health Network</w:t>
      </w:r>
    </w:p>
    <w:p>
      <w:r>
        <w:t>Led financial operations for a $600M provider network, including budgeting, reporting, and performance analysis.</w:t>
      </w:r>
    </w:p>
    <w:p>
      <w:r>
        <w:t>Developed and monitored annual budgets for multiple plans and corporate customers, ensuring alignment with financial objectives.</w:t>
      </w:r>
    </w:p>
    <w:p>
      <w:r>
        <w:t>Developed unit cost analysis to support new business proposals and contract renewals.</w:t>
      </w:r>
    </w:p>
    <w:p>
      <w:r>
        <w:t>Generated management reports and incentive programs to enhance network efficiency and performance.</w:t>
      </w:r>
    </w:p>
    <w:p>
      <w:r>
        <w:t>KAISER PERMANENTE (Mid Atlantic Permanente Group)-Regional HQ, Rockville, MD</w:t>
        <w:tab/>
        <w:t>Jul, 2011 - Dec, 2014</w:t>
      </w:r>
    </w:p>
    <w:p>
      <w:r>
        <w:t>Lead Senior Financial Analyst- Financial Operations Services (Strategic Planning)</w:t>
      </w:r>
    </w:p>
    <w:p>
      <w:r>
        <w:t>Operated in a fast-paced, dynamic environment, delivering financial analyses and insights to support both short- and long-term organizational financial performance goals.</w:t>
      </w:r>
    </w:p>
    <w:p>
      <w:r>
        <w:t>Provided strategic financial analysis to executive leadership to support insourcing of high-demand services through capital investments and targeted staffing, resulting in a 50% increase in service access across the region.</w:t>
      </w:r>
    </w:p>
    <w:p>
      <w:r>
        <w:t>Developed annual budgets, quarterly forecasts, and monthly variance reports for regional departments, focusing on service utilization, cost efficiency, and performance metrics.</w:t>
      </w:r>
    </w:p>
    <w:p>
      <w:r>
        <w:t>Queried and analyzed large datasets to identify trends in service usage and workforce allocation, delivering actionable insights that supported leadership decision-making and cost optimization strategies.</w:t>
      </w:r>
    </w:p>
    <w:p>
      <w:r>
        <w:t>Designed and implemented detailed financial models to evaluate the feasibility and return on investment of expanding operational sites and services, ensuring sound decisions in capital planning, resource deployment, and long-term financial planning.</w:t>
      </w:r>
    </w:p>
    <w:p>
      <w:r>
        <w:t>HOWARD UNIVERSITY HOSPITAL, Washington, DC</w:t>
        <w:tab/>
        <w:t>Jul, 2009 – Jun 2011</w:t>
      </w:r>
    </w:p>
    <w:p>
      <w:r>
        <w:t>Senior Financial Analyst- Budget and Financial Planning</w:t>
      </w:r>
    </w:p>
    <w:p>
      <w:r>
        <w:t>Oversaw institutional budget processes, performance improvement, and capital planning.</w:t>
      </w:r>
    </w:p>
    <w:p>
      <w:r>
        <w:t>Identified cost‑saving opportunities and revenue enhancements, supporting leadership in developing a multi‑year operating plan.</w:t>
      </w:r>
    </w:p>
    <w:p>
      <w:r>
        <w:t>Led capital and operational budgeting processes, redesigning workflows to improve efficiency through updated policies and procedures.</w:t>
      </w:r>
    </w:p>
    <w:p>
      <w:r>
        <w:t>Collaborated with human resources to optimize staffing structures and reduce payroll costs, including implementing flexible workforce strategies that reduced overtime expenses.</w:t>
      </w:r>
    </w:p>
    <w:p>
      <w:r>
        <w:t>Supported negotiations with staff and stakeholders by preparing financial analyses and projections, ensuring informed decision making.</w:t>
      </w:r>
    </w:p>
    <w:p>
      <w:r>
        <w:t>BANK OF NEW YORK MELLON CORPORATION-HQ, New York, NY</w:t>
        <w:tab/>
        <w:t>Aug, 2006- Apr, 2007</w:t>
      </w:r>
    </w:p>
    <w:p>
      <w:r>
        <w:t>Management Accountant-Performance Measurement-Corporate Accounting</w:t>
      </w:r>
    </w:p>
    <w:p>
      <w:r>
        <w:t>Supported financial reporting and analysis, ensuring accurate performance evaluations and supporting strategic decision making.</w:t>
      </w:r>
    </w:p>
    <w:p>
      <w:r>
        <w:t>FLORIDA A&amp;M UNIVERSITY, Tallahassee, FL</w:t>
        <w:tab/>
        <w:t>May, 2003- July, 2006</w:t>
      </w:r>
    </w:p>
    <w:p>
      <w:r>
        <w:t>Accountant-Controller’s Office</w:t>
      </w:r>
    </w:p>
    <w:p>
      <w:r>
        <w:t>Supported key accounting functions, including ledger oversight, account reconciliations, and financial statement preparation, ensuring accuracy, compliance, and financial integrity.</w:t>
      </w:r>
    </w:p>
    <w:p>
      <w:r>
        <w:t>Florida A&amp;M University, Tallahassee, FL - Master of Business Administration, Finance, Total Quality Management and Supply Chain Management.</w:t>
      </w:r>
    </w:p>
    <w:p>
      <w:r>
        <w:t>Florida A&amp;M University, Tallahassee, FL - Bachelor of Arts, Business Administration, Accounting, Finance.</w:t>
      </w:r>
    </w:p>
    <w:p>
      <w:r>
        <w:t>Syracuse University, Syracuse, NY - Master of Arts, International Relations-Global Markets (International Trade and Finance)</w:t>
      </w:r>
    </w:p>
    <w:p>
      <w:r>
        <w:t>Microsoft Office (Word, Excel, Power Point, Access), PeopleSoft, ERP, Microstrategy, QuickBooks Online, Workday Financials, Sage Intacct, OneLink, IBM Cognos, Smartsheets, Microsoft SQL, EMR, Power BI, Action O-I benchmarking</w:t>
      </w:r>
    </w:p>
    <w:p>
      <w:r>
        <w:t>PMI Project Management Professional (PMP) Certification</w:t>
      </w:r>
    </w:p>
    <w:p>
      <w:r>
        <w:t>Health Insurance Broker License – Maryland &amp; Virginia</w:t>
      </w:r>
    </w:p>
    <w:p>
      <w:r>
        <w:t>Everstand (Board of Childcare Volunteer Corp) – Member</w:t>
      </w:r>
    </w:p>
    <w:p>
      <w:r>
        <w:t>Howard County Chamber of Commerce – Member</w:t>
      </w:r>
    </w:p>
    <w:p>
      <w:r>
        <w:t>Greater Baltimore Committee –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