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https://public.tableau.com/profile/shahrukh7127#!/vizhome/India_FDI_Analysis/TrendForecast?publish=yes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uploading the csv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deleting blank columns and rows using 'Data Interpreter'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Using the filter option filtered the total sector row at the bottom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Using pivot to turn the entire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Rename the pivot names (2nd column to years, 3rd column to FDI Value)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(little more freedom to play around with the data)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276452" cy="132873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452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Creating a new the Year column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LEFT((YEAR, 4)) Creates a new column with the year only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Hide the Year column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sector receives the maximum direct funding for a given year?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14588" cy="222479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22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16450" cy="243363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450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Placing the Sector in Rows and Fiscal year beside the sector column. Adding filter Fiscal year 2016 and sorting it in descending we get the first five direct funding categories.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sector receives the minimum direct funding for a given year?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23992" cy="200501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992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trend for direct investments for individual sectors?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08659" cy="15668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659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what fashion can the sectors be grouped for comparison?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263673" cy="175736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673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sectors reported the highest growth in the past 5 years?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94668" cy="230981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668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sectors reported the highest decline in the past 5 years?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73929" cy="192881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929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sectors reported the most variation overall?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925900" cy="23764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5900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proportion of investment between sectors from the FDI perspective?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317883" cy="210026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7883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specific clusters present in the data?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197838" cy="21478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838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forecast the trend for the following year?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538549" cy="23193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49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public.tableau.com/profile/shahrukh7127#!/vizhome/India_FDI_Analysis/TrendForecast?publish=yes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