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00" w:lineRule="exact" w:before="96" w:after="0"/>
        <w:ind w:left="120" w:right="2448" w:firstLine="245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Complex Test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 comprehensive test PDF with multiple formatting elements </w:t>
      </w:r>
      <w:r>
        <w:br/>
      </w:r>
      <w:r>
        <w:rPr>
          <w:rFonts w:ascii="Helvetica" w:hAnsi="Helvetica" w:eastAsia="Helvetica"/>
          <w:b/>
          <w:i w:val="0"/>
          <w:color w:val="000000"/>
          <w:sz w:val="36"/>
        </w:rPr>
        <w:t>1. Document Structure</w:t>
      </w:r>
    </w:p>
    <w:p>
      <w:pPr>
        <w:autoSpaceDN w:val="0"/>
        <w:autoSpaceDE w:val="0"/>
        <w:widowControl/>
        <w:spacing w:line="386" w:lineRule="exact" w:before="190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1.1. Introduction</w:t>
      </w:r>
    </w:p>
    <w:p>
      <w:pPr>
        <w:autoSpaceDN w:val="0"/>
        <w:autoSpaceDE w:val="0"/>
        <w:widowControl/>
        <w:spacing w:line="328" w:lineRule="exact" w:before="100" w:after="0"/>
        <w:ind w:left="0" w:right="417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4"/>
        </w:rPr>
        <w:t xml:space="preserve">This document tests various PDF elements: </w:t>
      </w:r>
      <w:r>
        <w:rPr>
          <w:rFonts w:ascii="Helvetica" w:hAnsi="Helvetica" w:eastAsia="Helvetica"/>
          <w:b w:val="0"/>
          <w:i/>
          <w:color w:val="00008B"/>
          <w:sz w:val="22"/>
        </w:rPr>
        <w:t>It includes tables, images, lists, and formatted text.</w:t>
      </w:r>
    </w:p>
    <w:p>
      <w:pPr>
        <w:autoSpaceDN w:val="0"/>
        <w:autoSpaceDE w:val="0"/>
        <w:widowControl/>
        <w:spacing w:line="302" w:lineRule="exact" w:before="62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Important: This is a test for PDF to Word conversion quality.</w:t>
      </w:r>
    </w:p>
    <w:p>
      <w:pPr>
        <w:autoSpaceDN w:val="0"/>
        <w:autoSpaceDE w:val="0"/>
        <w:widowControl/>
        <w:spacing w:line="496" w:lineRule="exact" w:before="48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2. Data Tables</w:t>
      </w:r>
    </w:p>
    <w:p>
      <w:pPr>
        <w:autoSpaceDN w:val="0"/>
        <w:autoSpaceDE w:val="0"/>
        <w:widowControl/>
        <w:spacing w:line="386" w:lineRule="exact" w:before="190" w:after="114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2.1. Financial Table with Grid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2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60"/>
        </w:trPr>
        <w:tc>
          <w:tcPr>
            <w:tcW w:type="dxa" w:w="574"/>
            <w:tcBorders>
              <w:end w:sz="4.0" w:val="single" w:color="#808080"/>
              <w:bottom w:sz="4.0" w:val="single" w:color="#808080"/>
            </w:tcBorders>
            <w:shd w:fill="2b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1662"/>
            <w:tcBorders>
              <w:start w:sz="4.0" w:val="single" w:color="#808080"/>
              <w:end w:sz="4.0" w:val="single" w:color="#808080"/>
              <w:bottom w:sz="4.0" w:val="single" w:color="#808080"/>
            </w:tcBorders>
            <w:shd w:fill="2b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Product</w:t>
            </w:r>
          </w:p>
        </w:tc>
        <w:tc>
          <w:tcPr>
            <w:tcW w:type="dxa" w:w="1132"/>
            <w:tcBorders>
              <w:start w:sz="4.0" w:val="single" w:color="#808080"/>
              <w:end w:sz="4.0" w:val="single" w:color="#808080"/>
              <w:bottom w:sz="4.0" w:val="single" w:color="#808080"/>
            </w:tcBorders>
            <w:shd w:fill="2b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Quantity</w:t>
            </w:r>
          </w:p>
        </w:tc>
        <w:tc>
          <w:tcPr>
            <w:tcW w:type="dxa" w:w="1430"/>
            <w:tcBorders>
              <w:start w:sz="4.0" w:val="single" w:color="#808080"/>
              <w:end w:sz="4.0" w:val="single" w:color="#808080"/>
              <w:bottom w:sz="4.0" w:val="single" w:color="#808080"/>
            </w:tcBorders>
            <w:shd w:fill="2b3d4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4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Price</w:t>
            </w:r>
          </w:p>
        </w:tc>
        <w:tc>
          <w:tcPr>
            <w:tcW w:type="dxa" w:w="1240"/>
            <w:vMerge w:val="restart"/>
            <w:tcBorders>
              <w:start w:sz="4.0" w:val="single" w:color="#808080"/>
              <w:top w:sz="8.0" w:val="single" w:color="#000000"/>
              <w:end w:sz="8.0" w:val="single" w:color="#000000"/>
              <w:bottom w:sz="8.0" w:val="single" w:color="#808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Total</w:t>
            </w:r>
          </w:p>
          <w:p>
            <w:pPr>
              <w:autoSpaceDN w:val="0"/>
              <w:autoSpaceDE w:val="0"/>
              <w:widowControl/>
              <w:spacing w:line="360" w:lineRule="exact" w:before="72" w:after="0"/>
              <w:ind w:left="144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$6,000.00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$649.75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$1,250.00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$2,799.92</w:t>
            </w:r>
          </w:p>
        </w:tc>
      </w:tr>
      <w:tr>
        <w:trPr>
          <w:trHeight w:hRule="exact" w:val="360"/>
        </w:trPr>
        <w:tc>
          <w:tcPr>
            <w:tcW w:type="dxa" w:w="574"/>
            <w:tcBorders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001</w:t>
            </w:r>
          </w:p>
        </w:tc>
        <w:tc>
          <w:tcPr>
            <w:tcW w:type="dxa" w:w="16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Laptop Pro</w:t>
            </w:r>
          </w:p>
        </w:tc>
        <w:tc>
          <w:tcPr>
            <w:tcW w:type="dxa" w:w="11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$1,200.00</w:t>
            </w:r>
          </w:p>
        </w:tc>
        <w:tc>
          <w:tcPr>
            <w:tcW w:type="dxa" w:w="1872"/>
            <w:vMerge/>
            <w:tcBorders>
              <w:start w:sz="4.0" w:val="single" w:color="#808080"/>
              <w:top w:sz="8.0" w:val="single" w:color="#000000"/>
              <w:end w:sz="8.0" w:val="single" w:color="#000000"/>
              <w:bottom w:sz="8.0" w:val="single" w:color="#808080"/>
            </w:tcBorders>
          </w:tcPr>
          <w:p/>
        </w:tc>
      </w:tr>
      <w:tr>
        <w:trPr>
          <w:trHeight w:hRule="exact" w:val="360"/>
        </w:trPr>
        <w:tc>
          <w:tcPr>
            <w:tcW w:type="dxa" w:w="574"/>
            <w:tcBorders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002</w:t>
            </w:r>
          </w:p>
        </w:tc>
        <w:tc>
          <w:tcPr>
            <w:tcW w:type="dxa" w:w="16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Wireless Mouse</w:t>
            </w:r>
          </w:p>
        </w:tc>
        <w:tc>
          <w:tcPr>
            <w:tcW w:type="dxa" w:w="11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4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$25.99</w:t>
            </w:r>
          </w:p>
        </w:tc>
        <w:tc>
          <w:tcPr>
            <w:tcW w:type="dxa" w:w="1872"/>
            <w:vMerge/>
            <w:tcBorders>
              <w:start w:sz="4.0" w:val="single" w:color="#808080"/>
              <w:top w:sz="8.0" w:val="single" w:color="#000000"/>
              <w:end w:sz="8.0" w:val="single" w:color="#000000"/>
              <w:bottom w:sz="8.0" w:val="single" w:color="#808080"/>
            </w:tcBorders>
          </w:tcPr>
          <w:p/>
        </w:tc>
      </w:tr>
      <w:tr>
        <w:trPr>
          <w:trHeight w:hRule="exact" w:val="360"/>
        </w:trPr>
        <w:tc>
          <w:tcPr>
            <w:tcW w:type="dxa" w:w="574"/>
            <w:tcBorders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003</w:t>
            </w:r>
          </w:p>
        </w:tc>
        <w:tc>
          <w:tcPr>
            <w:tcW w:type="dxa" w:w="166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USB-C Cable</w:t>
            </w:r>
          </w:p>
        </w:tc>
        <w:tc>
          <w:tcPr>
            <w:tcW w:type="dxa" w:w="113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43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$12.50</w:t>
            </w:r>
          </w:p>
        </w:tc>
        <w:tc>
          <w:tcPr>
            <w:tcW w:type="dxa" w:w="1872"/>
            <w:vMerge/>
            <w:tcBorders>
              <w:start w:sz="4.0" w:val="single" w:color="#808080"/>
              <w:top w:sz="8.0" w:val="single" w:color="#000000"/>
              <w:end w:sz="8.0" w:val="single" w:color="#000000"/>
              <w:bottom w:sz="8.0" w:val="single" w:color="#808080"/>
            </w:tcBorders>
          </w:tcPr>
          <w:p/>
        </w:tc>
      </w:tr>
      <w:tr>
        <w:trPr>
          <w:trHeight w:hRule="exact" w:val="360"/>
        </w:trPr>
        <w:tc>
          <w:tcPr>
            <w:tcW w:type="dxa" w:w="574"/>
            <w:tcBorders>
              <w:top w:sz="4.0" w:val="single" w:color="#808080"/>
              <w:end w:sz="4.0" w:val="single" w:color="#808080"/>
              <w:bottom w:sz="8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004</w:t>
            </w:r>
          </w:p>
        </w:tc>
        <w:tc>
          <w:tcPr>
            <w:tcW w:type="dxa" w:w="1662"/>
            <w:tcBorders>
              <w:start w:sz="4.0" w:val="single" w:color="#808080"/>
              <w:top w:sz="4.0" w:val="single" w:color="#808080"/>
              <w:end w:sz="4.0" w:val="single" w:color="#808080"/>
              <w:bottom w:sz="8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Monitor 27"</w:t>
            </w:r>
          </w:p>
        </w:tc>
        <w:tc>
          <w:tcPr>
            <w:tcW w:type="dxa" w:w="1132"/>
            <w:tcBorders>
              <w:start w:sz="4.0" w:val="single" w:color="#808080"/>
              <w:top w:sz="4.0" w:val="single" w:color="#808080"/>
              <w:end w:sz="4.0" w:val="single" w:color="#808080"/>
              <w:bottom w:sz="8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30"/>
            <w:tcBorders>
              <w:start w:sz="4.0" w:val="single" w:color="#808080"/>
              <w:top w:sz="4.0" w:val="single" w:color="#808080"/>
              <w:end w:sz="4.0" w:val="single" w:color="#808080"/>
              <w:bottom w:sz="8.0" w:val="single" w:color="#808080"/>
            </w:tcBorders>
            <w:shd w:fill="ebef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1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$349.99</w:t>
            </w:r>
          </w:p>
        </w:tc>
        <w:tc>
          <w:tcPr>
            <w:tcW w:type="dxa" w:w="1872"/>
            <w:vMerge/>
            <w:tcBorders>
              <w:start w:sz="4.0" w:val="single" w:color="#808080"/>
              <w:top w:sz="8.0" w:val="single" w:color="#000000"/>
              <w:end w:sz="8.0" w:val="single" w:color="#000000"/>
              <w:bottom w:sz="8.0" w:val="single" w:color="#808080"/>
            </w:tcBorders>
          </w:tcPr>
          <w:p/>
        </w:tc>
      </w:tr>
      <w:tr>
        <w:trPr>
          <w:trHeight w:hRule="exact" w:val="360"/>
        </w:trPr>
        <w:tc>
          <w:tcPr>
            <w:tcW w:type="dxa" w:w="6038"/>
            <w:gridSpan w:val="5"/>
            <w:vMerge w:val="restart"/>
            <w:tcBorders>
              <w:top w:sz="8.0" w:val="single" w:color="#808080"/>
              <w:end w:sz="4.0" w:val="single" w:color="#808080"/>
              <w:bottom w:sz="4.0" w:val="single" w:color="#808080"/>
            </w:tcBorders>
            <w:shd w:fill="ebef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3.99999999999977" w:type="dxa"/>
            </w:tblPr>
            <w:tblGrid>
              <w:gridCol w:w="1430"/>
            </w:tblGrid>
            <w:tr>
              <w:trPr>
                <w:trHeight w:hRule="exact" w:val="322"/>
              </w:trPr>
              <w:tc>
                <w:tcPr>
                  <w:tcW w:type="dxa" w:w="1218"/>
                  <w:tcBorders/>
                  <w:shd w:fill="f8f9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23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8B"/>
                      <w:sz w:val="20"/>
                    </w:rPr>
                    <w:t>Subtotal: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36" w:lineRule="exact" w:before="0" w:after="0"/>
              <w:ind w:left="230" w:right="0" w:hanging="112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$10,699.67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$1,069.97</w:t>
            </w:r>
          </w:p>
        </w:tc>
      </w:tr>
      <w:tr>
        <w:trPr>
          <w:trHeight w:hRule="exact" w:val="360"/>
        </w:trPr>
        <w:tc>
          <w:tcPr>
            <w:tcW w:type="dxa" w:w="6038"/>
            <w:gridSpan w:val="5"/>
            <w:vMerge/>
            <w:tcBorders>
              <w:start w:sz="8.0" w:val="single" w:color="#000000"/>
              <w:top w:sz="4.0" w:val="single" w:color="#808080"/>
              <w:end w:sz="8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28.0" w:type="dxa"/>
            </w:tblPr>
            <w:tblGrid>
              <w:gridCol w:w="3019"/>
              <w:gridCol w:w="3019"/>
            </w:tblGrid>
            <w:tr>
              <w:trPr>
                <w:trHeight w:hRule="exact" w:val="300"/>
              </w:trPr>
              <w:tc>
                <w:tcPr>
                  <w:tcW w:type="dxa" w:w="3000"/>
                  <w:tcBorders/>
                  <w:shd w:fill="f8f9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4" w:after="0"/>
                    <w:ind w:left="0" w:right="162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8B"/>
                      <w:sz w:val="20"/>
                    </w:rPr>
                    <w:t>Tax (10%):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$1,069.97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0"/>
        </w:trPr>
        <w:tc>
          <w:tcPr>
            <w:tcW w:type="dxa" w:w="6038"/>
            <w:gridSpan w:val="5"/>
            <w:tcBorders>
              <w:start w:sz="8.0" w:val="single" w:color="#000000"/>
              <w:top w:sz="16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8.0" w:type="dxa"/>
            </w:tblPr>
            <w:tblGrid>
              <w:gridCol w:w="3019"/>
              <w:gridCol w:w="3019"/>
            </w:tblGrid>
            <w:tr>
              <w:trPr>
                <w:trHeight w:hRule="exact" w:val="300"/>
              </w:trPr>
              <w:tc>
                <w:tcPr>
                  <w:tcW w:type="dxa" w:w="3040"/>
                  <w:tcBorders/>
                  <w:shd w:fill="f8f9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4" w:after="0"/>
                    <w:ind w:left="0" w:right="102" w:firstLine="0"/>
                    <w:jc w:val="righ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8B"/>
                      <w:sz w:val="20"/>
                    </w:rPr>
                    <w:t>Grand Total: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22" w:after="0"/>
                    <w:ind w:left="13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$11,769.64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86" w:lineRule="exact" w:before="220" w:after="104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2.2. Quarterly Report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8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60"/>
        </w:trPr>
        <w:tc>
          <w:tcPr>
            <w:tcW w:type="dxa" w:w="14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Department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Q1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Q2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Q3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Q4</w:t>
            </w:r>
          </w:p>
        </w:tc>
        <w:tc>
          <w:tcPr>
            <w:tcW w:type="dxa" w:w="113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3449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2"/>
              </w:rPr>
              <w:t>Total</w:t>
            </w:r>
          </w:p>
        </w:tc>
      </w:tr>
      <w:tr>
        <w:trPr>
          <w:trHeight w:hRule="exact" w:val="360"/>
        </w:trPr>
        <w:tc>
          <w:tcPr>
            <w:tcW w:type="dxa" w:w="14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Sales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125,000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140,000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135,000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160,000</w:t>
            </w:r>
          </w:p>
        </w:tc>
        <w:tc>
          <w:tcPr>
            <w:tcW w:type="dxa" w:w="113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560,000</w:t>
            </w:r>
          </w:p>
        </w:tc>
      </w:tr>
      <w:tr>
        <w:trPr>
          <w:trHeight w:hRule="exact" w:val="360"/>
        </w:trPr>
        <w:tc>
          <w:tcPr>
            <w:tcW w:type="dxa" w:w="14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Marketing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45,000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50,000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55,000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60,000</w:t>
            </w:r>
          </w:p>
        </w:tc>
        <w:tc>
          <w:tcPr>
            <w:tcW w:type="dxa" w:w="113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210,000</w:t>
            </w:r>
          </w:p>
        </w:tc>
      </w:tr>
      <w:tr>
        <w:trPr>
          <w:trHeight w:hRule="exact" w:val="360"/>
        </w:trPr>
        <w:tc>
          <w:tcPr>
            <w:tcW w:type="dxa" w:w="14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200,000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220,000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240,000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260,000</w:t>
            </w:r>
          </w:p>
        </w:tc>
        <w:tc>
          <w:tcPr>
            <w:tcW w:type="dxa" w:w="113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920,000</w:t>
            </w:r>
          </w:p>
        </w:tc>
      </w:tr>
      <w:tr>
        <w:trPr>
          <w:trHeight w:hRule="exact" w:val="360"/>
        </w:trPr>
        <w:tc>
          <w:tcPr>
            <w:tcW w:type="dxa" w:w="14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370,000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410,000</w:t>
            </w:r>
          </w:p>
        </w:tc>
        <w:tc>
          <w:tcPr>
            <w:tcW w:type="dxa" w:w="964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430,000</w:t>
            </w:r>
          </w:p>
        </w:tc>
        <w:tc>
          <w:tcPr>
            <w:tcW w:type="dxa" w:w="962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480,000</w:t>
            </w:r>
          </w:p>
        </w:tc>
        <w:tc>
          <w:tcPr>
            <w:tcW w:type="dxa" w:w="1130"/>
            <w:tcBorders>
              <w:start w:sz="8.0" w:val="single" w:color="#808080"/>
              <w:top w:sz="8.0" w:val="single" w:color="#808080"/>
              <w:end w:sz="8.0" w:val="single" w:color="#808080"/>
              <w:bottom w:sz="8.0" w:val="single" w:color="#808080"/>
            </w:tcBorders>
            <w:shd w:fill="7e8c8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1,690,000</w:t>
            </w:r>
          </w:p>
        </w:tc>
      </w:tr>
    </w:tbl>
    <w:p>
      <w:pPr>
        <w:autoSpaceDN w:val="0"/>
        <w:autoSpaceDE w:val="0"/>
        <w:widowControl/>
        <w:spacing w:line="350" w:lineRule="exact" w:before="146" w:after="0"/>
        <w:ind w:left="120" w:right="561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3. Images and Charts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Below is a sample chart image:</w:t>
      </w:r>
    </w:p>
    <w:p>
      <w:pPr>
        <w:sectPr>
          <w:pgSz w:w="12240" w:h="15840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1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808080"/>
          <w:sz w:val="18"/>
        </w:rPr>
        <w:t>Figure 1: Sample chart showing quarterly data</w:t>
      </w:r>
    </w:p>
    <w:p>
      <w:pPr>
        <w:autoSpaceDN w:val="0"/>
        <w:autoSpaceDE w:val="0"/>
        <w:widowControl/>
        <w:spacing w:line="496" w:lineRule="exact" w:before="0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4. Lists and Numbering</w:t>
      </w:r>
    </w:p>
    <w:p>
      <w:pPr>
        <w:autoSpaceDN w:val="0"/>
        <w:autoSpaceDE w:val="0"/>
        <w:widowControl/>
        <w:spacing w:line="386" w:lineRule="exact" w:before="190" w:after="48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4.1. Numbered Procedure: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80"/>
        <w:gridCol w:w="4680"/>
      </w:tblGrid>
      <w:tr>
        <w:trPr>
          <w:trHeight w:hRule="exact" w:val="139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60" w:right="10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0" w:right="288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Prepare the document template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Add all required sections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Include tables and images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Apply formatting and styles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Review and finalize the document</w:t>
            </w:r>
          </w:p>
        </w:tc>
      </w:tr>
    </w:tbl>
    <w:p>
      <w:pPr>
        <w:autoSpaceDN w:val="0"/>
        <w:autoSpaceDE w:val="0"/>
        <w:widowControl/>
        <w:spacing w:line="386" w:lineRule="exact" w:before="88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4.2. Key Features: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96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High-quality PDF to Word conversion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Table border preservation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Image extraction and embedding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List formatting maintenance</w:t>
      </w:r>
    </w:p>
    <w:p>
      <w:pPr>
        <w:autoSpaceDN w:val="0"/>
        <w:tabs>
          <w:tab w:pos="480" w:val="left"/>
        </w:tabs>
        <w:autoSpaceDE w:val="0"/>
        <w:widowControl/>
        <w:spacing w:line="330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0"/>
        </w:rPr>
        <w:t>Text style preservation</w:t>
      </w:r>
    </w:p>
    <w:p>
      <w:pPr>
        <w:autoSpaceDN w:val="0"/>
        <w:autoSpaceDE w:val="0"/>
        <w:widowControl/>
        <w:spacing w:line="496" w:lineRule="exact" w:before="0" w:after="0"/>
        <w:ind w:left="12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>5. Text Alignment</w:t>
      </w:r>
    </w:p>
    <w:p>
      <w:pPr>
        <w:autoSpaceDN w:val="0"/>
        <w:autoSpaceDE w:val="0"/>
        <w:widowControl/>
        <w:spacing w:line="302" w:lineRule="exact" w:before="74" w:after="0"/>
        <w:ind w:left="5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text is left-aligned with indentation.</w:t>
      </w:r>
    </w:p>
    <w:p>
      <w:pPr>
        <w:autoSpaceDN w:val="0"/>
        <w:autoSpaceDE w:val="0"/>
        <w:widowControl/>
        <w:spacing w:line="302" w:lineRule="exact" w:before="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text is centered on the page.</w:t>
      </w:r>
    </w:p>
    <w:p>
      <w:pPr>
        <w:autoSpaceDN w:val="0"/>
        <w:autoSpaceDE w:val="0"/>
        <w:widowControl/>
        <w:spacing w:line="302" w:lineRule="exact" w:before="58" w:after="0"/>
        <w:ind w:left="0" w:right="52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text is right-aligned with indentation.</w:t>
      </w:r>
    </w:p>
    <w:sectPr w:rsidR="00FC693F" w:rsidRPr="0006063C" w:rsidSect="00034616">
      <w:pgSz w:w="12240" w:h="15840"/>
      <w:pgMar w:top="78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