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TANISHKA ASHISH SHAH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Phaltan, Maharashtra  •  +91 8767472302  •  shahtanishka14@gmail.com</w:t>
      </w:r>
    </w:p>
    <w:p>
      <w:pPr>
        <w:pBdr>
          <w:bottom w:val="single" w:color="1A5276" w:sz="6" w:space="6"/>
        </w:pBdr>
        <w:spacing w:after="180" w:before="0"/>
        <w:jc w:val="center"/>
      </w:pPr>
      <w:hyperlink w:history="1" r:id="rIdn8ip5uob-gvs6iuzlhyk-">
        <w:r>
          <w:rPr>
            <w:rFonts w:ascii="Arial" w:cs="Arial" w:eastAsia="Arial" w:hAnsi="Arial"/>
            <w:color w:val="1A5276"/>
            <w:sz w:val="19"/>
            <w:szCs w:val="19"/>
            <w:u w:val="single"/>
          </w:rPr>
          <w:t xml:space="preserve">linkedin.com/in/tanishka-shah-6b88672a5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•   </w:t>
      </w:r>
      <w:hyperlink w:history="1" r:id="rIdyta4xxg8_f2uzm7ozb4pc">
        <w:r>
          <w:rPr>
            <w:rFonts w:ascii="Arial" w:cs="Arial" w:eastAsia="Arial" w:hAnsi="Arial"/>
            <w:color w:val="1A5276"/>
            <w:sz w:val="19"/>
            <w:szCs w:val="19"/>
            <w:u w:val="single"/>
          </w:rPr>
          <w:t xml:space="preserve">github.com/Shahtanishka</w:t>
        </w:r>
      </w:hyperlink>
    </w:p>
    <w:p>
      <w:pPr>
        <w:pBdr>
          <w:bottom w:val="single" w:color="1A5276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Final-year B.Tech Computer Engineering student (CGPA 8.28, graduating July 2026) with hands-on experience building production-grade AI/ML systems. Delivered three end-to-end projects spanning MLOps pipelines, hybrid recommendation engines, and LLM-integrated full-stack platforms — each deployed and publicly accessible. Proficient in Python, FastAPI, scikit-learn, XGBoost, and AWS. Seeking an ML Engineer or AI Software Engineer role to build reliable, scalable AI systems.</w:t>
      </w:r>
    </w:p>
    <w:p>
      <w:pPr>
        <w:pBdr>
          <w:bottom w:val="single" w:color="1A5276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ML &amp; AI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Scikit-learn, XGBoost, TF-IDF, Cosine Similarity, Supervised Learning, NLP, Deep Learning, Computer Vision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MLOps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MLflow (experiment tracking, model registry), FastAPI, Streamlit, Evidently AI, GitHub Actions CI/CD, joblib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Gen AI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API integration, Gemini AI, multilingual NLP, Prompt Engineering, Twilio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Languages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Python, Core Java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Web &amp; APIs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FastAPI, REST APIs, React, HTML, CSS, JavaScript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Databases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PostgreSQL, MySQL — schema design, normalisation, indexing, CRUD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Cloud &amp; 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(EC2, S3), Git, GitHub, Gradio, HuggingFace Spaces</w:t>
            </w:r>
          </w:p>
        </w:tc>
      </w:tr>
    </w:tbl>
    <w:p>
      <w:pPr>
        <w:pBdr>
          <w:bottom w:val="single" w:color="1A5276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spacing w:after="30" w:before="130"/>
      </w:pPr>
      <w:hyperlink w:history="1" r:id="rId2gvh7dpf2pz-xm85c5sku">
        <w:r>
          <w:rPr>
            <w:rFonts w:ascii="Arial" w:cs="Arial" w:eastAsia="Arial" w:hAnsi="Arial"/>
            <w:b/>
            <w:bCs/>
            <w:color w:val="1A5276"/>
            <w:sz w:val="21"/>
            <w:szCs w:val="21"/>
            <w:u w:val="single" w:color="1A5276"/>
          </w:rPr>
          <w:t xml:space="preserve">MLOps Churn Prediction Pipeline</w:t>
        </w:r>
      </w:hyperlink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• XGBoost • MLflow • FastAPI • Streamlit • Evidently AI • GitHub Actions •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fully deployed end-to-end MLOps pipeline for telecom customer churn prediction — covering data ingestion, preprocessing, model training, experiment tracking, REST API serving, interactive UI, drift monitoring, and CI/CD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Tracked all experiments, hyperparameters, and metrics with MLflow; registered best model in the MLflow Model Registry with versioning — enabling one-click rollback to any prior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Served predictions via a FastAPI REST endpoint (/predict) with Pydantic validation and Low/Medium/High risk classification; built a Streamlit frontend with customer input form and live probability display; automated retraining and testing on every git push via GitHub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Evidently AI drift detection comparing training vs. production feature distributions — generating automated HTML reports and alerting when retraining is needed, closing the full MLOps feedback loop.</w:t>
      </w:r>
    </w:p>
    <w:p>
      <w:pPr>
        <w:spacing w:after="30" w:before="130"/>
      </w:pPr>
      <w:hyperlink w:history="1" r:id="rIduxwsbo3idtqc2t_6tj6f3">
        <w:r>
          <w:rPr>
            <w:rFonts w:ascii="Arial" w:cs="Arial" w:eastAsia="Arial" w:hAnsi="Arial"/>
            <w:b/>
            <w:bCs/>
            <w:color w:val="1A5276"/>
            <w:sz w:val="21"/>
            <w:szCs w:val="21"/>
            <w:u w:val="single" w:color="1A5276"/>
          </w:rPr>
          <w:t xml:space="preserve">Hybrid Product Recommendation System</w:t>
        </w:r>
      </w:hyperlink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• scikit-learn • TF-IDF • NLTK • Cosine Similarity • Gradio • HuggingFace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hybrid recommendation engine combining content-based filtering (TF-IDF + cosine similarity on product name, category, brand, description) and collaborative filtering (user-item matrix) with intelligent fallback for cold-start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Evaluated with Precision@5 (0.49), Recall@5 (0.37), MAP@5 (0.61), and Intra-List Diversity (0.57) using a custom evaluation module — demonstrating rigorous ML evaluation beyond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Precomputed similarity matrices at startup for O(1) lookup regardless of dataset size; deployed as a live interactive app on HuggingFace Spaces with a Gradio UI supporting content-based, collaborative, and hybrid tabs.</w:t>
      </w:r>
    </w:p>
    <w:p>
      <w:pPr>
        <w:spacing w:after="30" w:before="130"/>
      </w:pPr>
      <w:hyperlink w:history="1" r:id="rIdfkkfkesaicgasixjwupmd">
        <w:r>
          <w:rPr>
            <w:rFonts w:ascii="Arial" w:cs="Arial" w:eastAsia="Arial" w:hAnsi="Arial"/>
            <w:b/>
            <w:bCs/>
            <w:color w:val="1A5276"/>
            <w:sz w:val="21"/>
            <w:szCs w:val="21"/>
            <w:u w:val="single" w:color="1A5276"/>
          </w:rPr>
          <w:t xml:space="preserve">CiviCare — AI-Powered Municipal Data Platform</w:t>
        </w:r>
      </w:hyperlink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• FastAPI • Gemini AI • NLP • React • PostgreSQL • AWS EC2/S3 • Twilio • ReportLab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Gemini AI API for real-time multilingual NLP — built a language detection pipeline supporting Marathi/English citizen queries with dynamic context injection, reducing language barriers for non-English-speaking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deployed a full-stack platform for municipal water connection management, automated billing, and complaint redressal across 5+ wards — Python/FastAPI backend with React frontend on AWS EC2 and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severity-based complaint prioritisation engine with automated scoring across 10+ categories and SLA-defined response times (4–72 hrs), routing critical issues (e.g. pipe bursts) ahead of billing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end-to-end ETL pipelines — multi-source ingestion, transformation, validation, automated PDF report generation via ReportLab, and SMS delivery via Twilio.</w:t>
      </w:r>
    </w:p>
    <w:p>
      <w:pPr>
        <w:spacing w:after="30" w:before="130"/>
      </w:pPr>
      <w:hyperlink w:history="1" r:id="rIdmxfp9kn3ckd6miob_ra3l">
        <w:r>
          <w:rPr>
            <w:rFonts w:ascii="Arial" w:cs="Arial" w:eastAsia="Arial" w:hAnsi="Arial"/>
            <w:b/>
            <w:bCs/>
            <w:color w:val="1A5276"/>
            <w:sz w:val="21"/>
            <w:szCs w:val="21"/>
            <w:u w:val="single" w:color="1A5276"/>
          </w:rPr>
          <w:t xml:space="preserve">Blood Bank Management System</w:t>
        </w:r>
      </w:hyperlink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Core Java • JSP • JDBC • MySQL • Apache Tomcat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Java web application managing donor registration, blood stock tracking, and request processing for 5+ blood groups with role-separated access for 3 admin roles; designed normalised MySQL schema across 8+ tables with indexed JDBC queries.</w:t>
      </w:r>
    </w:p>
    <w:p>
      <w:pPr>
        <w:pBdr>
          <w:bottom w:val="single" w:color="1A5276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B.Tech Computer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PES's College of Engineering, Phaltan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 – July 2026</w:t>
      </w:r>
    </w:p>
    <w:p>
      <w:pPr>
        <w:spacing w:after="4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CGPA: 8.28 / 10.0</w:t>
      </w:r>
    </w:p>
    <w:p>
      <w:pPr>
        <w:pBdr>
          <w:bottom w:val="single" w:color="1A5276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Build Smart Solutions in Data Science using AI (2024) — supervised learning, AI-assisted analytics pipelines, model evaluation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NPTEL Cloud Computing Certificate (2025) — AWS infrastructure, cloud deployment models, IaaS/PaaS/SaaS,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Purplle Tech Challenge 2026 — competitive ML/coding challenge on HackerEarth platform.</w:t>
      </w:r>
    </w:p>
    <w:p>
      <w:pPr>
        <w:pBdr>
          <w:bottom w:val="single" w:color="1A5276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LANGUAGES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English (Proficient)   •   Hindi (Proficient)   •   Marathi (Native)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8ip5uob-gvs6iuzlhyk-" Type="http://schemas.openxmlformats.org/officeDocument/2006/relationships/hyperlink" Target="https://linkedin.com/in/tanishka-shah-6b88672a5" TargetMode="External"/><Relationship Id="rIdyta4xxg8_f2uzm7ozb4pc" Type="http://schemas.openxmlformats.org/officeDocument/2006/relationships/hyperlink" Target="https://github.com/Shahtanishka" TargetMode="External"/><Relationship Id="rId2gvh7dpf2pz-xm85c5sku" Type="http://schemas.openxmlformats.org/officeDocument/2006/relationships/hyperlink" Target="https://github.com/Shahtanishka/mlops-churn" TargetMode="External"/><Relationship Id="rIduxwsbo3idtqc2t_6tj6f3" Type="http://schemas.openxmlformats.org/officeDocument/2006/relationships/hyperlink" Target="https://huggingface.co/spaces/Tanishka14/Recommendation_system" TargetMode="External"/><Relationship Id="rIdfkkfkesaicgasixjwupmd" Type="http://schemas.openxmlformats.org/officeDocument/2006/relationships/hyperlink" Target="https://github.com/Shahtanishka/CiviCare" TargetMode="External"/><Relationship Id="rIdmxfp9kn3ckd6miob_ra3l" Type="http://schemas.openxmlformats.org/officeDocument/2006/relationships/hyperlink" Target="https://github.com/Shahtanishka/Blood-Bank-Management-syste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2026-06-10T12:01:40.739Z</dcterms:created>
  <dcterms:modified xsi:type="dcterms:W3CDTF">2026-06-10T12:01:40.758Z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