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7BD7D" w14:textId="77777777" w:rsidR="003642EE" w:rsidRPr="003642EE" w:rsidRDefault="003642EE" w:rsidP="003642EE">
      <w:pPr>
        <w:jc w:val="center"/>
        <w:rPr>
          <w:rFonts w:ascii="Times New Roman" w:hAnsi="Times New Roman" w:cs="Times New Roman"/>
          <w:b/>
          <w:bCs/>
          <w:sz w:val="40"/>
          <w:szCs w:val="40"/>
          <w:u w:val="single"/>
        </w:rPr>
      </w:pPr>
      <w:r w:rsidRPr="003642EE">
        <w:rPr>
          <w:rFonts w:ascii="Times New Roman" w:hAnsi="Times New Roman" w:cs="Times New Roman"/>
          <w:b/>
          <w:bCs/>
          <w:sz w:val="40"/>
          <w:szCs w:val="40"/>
          <w:u w:val="single"/>
        </w:rPr>
        <w:t>Data Study Report: Analysis of College Teaching Faculties Data in Tamil Nadu</w:t>
      </w:r>
    </w:p>
    <w:p w14:paraId="1C4B11D5" w14:textId="77777777" w:rsidR="003642EE" w:rsidRPr="003642EE" w:rsidRDefault="003642EE" w:rsidP="003642EE">
      <w:pPr>
        <w:rPr>
          <w:rFonts w:ascii="Times New Roman" w:hAnsi="Times New Roman" w:cs="Times New Roman"/>
          <w:b/>
          <w:bCs/>
          <w:sz w:val="32"/>
          <w:szCs w:val="32"/>
        </w:rPr>
      </w:pPr>
    </w:p>
    <w:p w14:paraId="32C7A03D" w14:textId="06F7DA8B"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Objective</w:t>
      </w:r>
      <w:r w:rsidRPr="00367BD6">
        <w:rPr>
          <w:rFonts w:ascii="Times New Roman" w:hAnsi="Times New Roman" w:cs="Times New Roman"/>
          <w:b/>
          <w:bCs/>
          <w:sz w:val="30"/>
          <w:szCs w:val="30"/>
        </w:rPr>
        <w:t>:</w:t>
      </w:r>
    </w:p>
    <w:p w14:paraId="2F5AFFA8" w14:textId="02E3A8DA"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This study a</w:t>
      </w:r>
      <w:r w:rsidR="00367BD6">
        <w:rPr>
          <w:rFonts w:ascii="Times New Roman" w:hAnsi="Times New Roman" w:cs="Times New Roman"/>
          <w:bCs/>
          <w:sz w:val="28"/>
          <w:szCs w:val="28"/>
        </w:rPr>
        <w:t>imed</w:t>
      </w:r>
      <w:r w:rsidRPr="003642EE">
        <w:rPr>
          <w:rFonts w:ascii="Times New Roman" w:hAnsi="Times New Roman" w:cs="Times New Roman"/>
          <w:bCs/>
          <w:sz w:val="28"/>
          <w:szCs w:val="28"/>
        </w:rPr>
        <w:t xml:space="preserve"> to explore and </w:t>
      </w:r>
      <w:r w:rsidR="00367BD6" w:rsidRPr="003642EE">
        <w:rPr>
          <w:rFonts w:ascii="Times New Roman" w:hAnsi="Times New Roman" w:cs="Times New Roman"/>
          <w:bCs/>
          <w:sz w:val="28"/>
          <w:szCs w:val="28"/>
        </w:rPr>
        <w:t>analyse</w:t>
      </w:r>
      <w:r w:rsidRPr="003642EE">
        <w:rPr>
          <w:rFonts w:ascii="Times New Roman" w:hAnsi="Times New Roman" w:cs="Times New Roman"/>
          <w:bCs/>
          <w:sz w:val="28"/>
          <w:szCs w:val="28"/>
        </w:rPr>
        <w:t xml:space="preserve"> a dataset provided by the interviewer, containing detailed information about college teaching faculty in Tamil Nadu. Although no specific analysis goals were given, the aim was to uncover meaningful insights and highlight key metrics that could support decision-making and further exploration.</w:t>
      </w:r>
    </w:p>
    <w:p w14:paraId="0D325D65" w14:textId="77777777" w:rsidR="003642EE" w:rsidRPr="003642EE" w:rsidRDefault="003642EE" w:rsidP="003642EE">
      <w:pPr>
        <w:rPr>
          <w:rFonts w:ascii="Times New Roman" w:hAnsi="Times New Roman" w:cs="Times New Roman"/>
          <w:bCs/>
          <w:sz w:val="32"/>
          <w:szCs w:val="32"/>
        </w:rPr>
      </w:pPr>
    </w:p>
    <w:p w14:paraId="510E8C0C" w14:textId="6035B6B1"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Scope</w:t>
      </w:r>
      <w:r w:rsidRPr="00367BD6">
        <w:rPr>
          <w:rFonts w:ascii="Times New Roman" w:hAnsi="Times New Roman" w:cs="Times New Roman"/>
          <w:b/>
          <w:bCs/>
          <w:sz w:val="30"/>
          <w:szCs w:val="30"/>
        </w:rPr>
        <w:t>:</w:t>
      </w:r>
    </w:p>
    <w:p w14:paraId="361F9528" w14:textId="77777777"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 xml:space="preserve">The dataset consists of </w:t>
      </w:r>
      <w:r w:rsidRPr="003642EE">
        <w:rPr>
          <w:rFonts w:ascii="Times New Roman" w:hAnsi="Times New Roman" w:cs="Times New Roman"/>
          <w:b/>
          <w:bCs/>
          <w:sz w:val="28"/>
          <w:szCs w:val="28"/>
        </w:rPr>
        <w:t>3,560 rows</w:t>
      </w:r>
      <w:r w:rsidRPr="003642EE">
        <w:rPr>
          <w:rFonts w:ascii="Times New Roman" w:hAnsi="Times New Roman" w:cs="Times New Roman"/>
          <w:bCs/>
          <w:sz w:val="28"/>
          <w:szCs w:val="28"/>
        </w:rPr>
        <w:t xml:space="preserve"> of faculty information from colleges across Tamil Nadu. The analysis </w:t>
      </w:r>
      <w:proofErr w:type="gramStart"/>
      <w:r w:rsidRPr="003642EE">
        <w:rPr>
          <w:rFonts w:ascii="Times New Roman" w:hAnsi="Times New Roman" w:cs="Times New Roman"/>
          <w:bCs/>
          <w:sz w:val="28"/>
          <w:szCs w:val="28"/>
        </w:rPr>
        <w:t>was performed</w:t>
      </w:r>
      <w:proofErr w:type="gramEnd"/>
      <w:r w:rsidRPr="003642EE">
        <w:rPr>
          <w:rFonts w:ascii="Times New Roman" w:hAnsi="Times New Roman" w:cs="Times New Roman"/>
          <w:bCs/>
          <w:sz w:val="28"/>
          <w:szCs w:val="28"/>
        </w:rPr>
        <w:t xml:space="preserve"> entirely in Power BI, using data transformation, calculated metrics, and visualizations to extract valuable insights. The report includes college rankings, faculty performance scores, and visualized data distributions across various categories.</w:t>
      </w:r>
    </w:p>
    <w:p w14:paraId="2EEC72E6" w14:textId="77777777" w:rsidR="003642EE" w:rsidRPr="003642EE" w:rsidRDefault="003642EE" w:rsidP="003642EE">
      <w:pPr>
        <w:rPr>
          <w:rFonts w:ascii="Times New Roman" w:hAnsi="Times New Roman" w:cs="Times New Roman"/>
          <w:b/>
          <w:bCs/>
          <w:sz w:val="32"/>
          <w:szCs w:val="32"/>
        </w:rPr>
      </w:pPr>
    </w:p>
    <w:p w14:paraId="78F6E20B" w14:textId="07AE9DB0"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Data Sources</w:t>
      </w:r>
      <w:r w:rsidRPr="00367BD6">
        <w:rPr>
          <w:rFonts w:ascii="Times New Roman" w:hAnsi="Times New Roman" w:cs="Times New Roman"/>
          <w:b/>
          <w:bCs/>
          <w:sz w:val="30"/>
          <w:szCs w:val="30"/>
        </w:rPr>
        <w:t>:</w:t>
      </w:r>
    </w:p>
    <w:p w14:paraId="35DD07DA" w14:textId="071FA878"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 xml:space="preserve">The </w:t>
      </w:r>
      <w:r w:rsidR="00367BD6">
        <w:rPr>
          <w:rFonts w:ascii="Times New Roman" w:hAnsi="Times New Roman" w:cs="Times New Roman"/>
          <w:bCs/>
          <w:sz w:val="28"/>
          <w:szCs w:val="28"/>
        </w:rPr>
        <w:t>in</w:t>
      </w:r>
      <w:r w:rsidRPr="003642EE">
        <w:rPr>
          <w:rFonts w:ascii="Times New Roman" w:hAnsi="Times New Roman" w:cs="Times New Roman"/>
          <w:bCs/>
          <w:sz w:val="28"/>
          <w:szCs w:val="28"/>
        </w:rPr>
        <w:t>te</w:t>
      </w:r>
      <w:r w:rsidR="00367BD6">
        <w:rPr>
          <w:rFonts w:ascii="Times New Roman" w:hAnsi="Times New Roman" w:cs="Times New Roman"/>
          <w:bCs/>
          <w:sz w:val="28"/>
          <w:szCs w:val="28"/>
        </w:rPr>
        <w:t>rvie</w:t>
      </w:r>
      <w:r w:rsidRPr="003642EE">
        <w:rPr>
          <w:rFonts w:ascii="Times New Roman" w:hAnsi="Times New Roman" w:cs="Times New Roman"/>
          <w:bCs/>
          <w:sz w:val="28"/>
          <w:szCs w:val="28"/>
        </w:rPr>
        <w:t>w</w:t>
      </w:r>
      <w:r w:rsidR="00367BD6">
        <w:rPr>
          <w:rFonts w:ascii="Times New Roman" w:hAnsi="Times New Roman" w:cs="Times New Roman"/>
          <w:bCs/>
          <w:sz w:val="28"/>
          <w:szCs w:val="28"/>
        </w:rPr>
        <w:t>er</w:t>
      </w:r>
      <w:r w:rsidRPr="003642EE">
        <w:rPr>
          <w:rFonts w:ascii="Times New Roman" w:hAnsi="Times New Roman" w:cs="Times New Roman"/>
          <w:bCs/>
          <w:sz w:val="28"/>
          <w:szCs w:val="28"/>
        </w:rPr>
        <w:t xml:space="preserve"> provided </w:t>
      </w:r>
      <w:r w:rsidR="00367BD6">
        <w:rPr>
          <w:rFonts w:ascii="Times New Roman" w:hAnsi="Times New Roman" w:cs="Times New Roman"/>
          <w:bCs/>
          <w:sz w:val="28"/>
          <w:szCs w:val="28"/>
        </w:rPr>
        <w:t xml:space="preserve">the dataset </w:t>
      </w:r>
      <w:r w:rsidRPr="003642EE">
        <w:rPr>
          <w:rFonts w:ascii="Times New Roman" w:hAnsi="Times New Roman" w:cs="Times New Roman"/>
          <w:bCs/>
          <w:sz w:val="28"/>
          <w:szCs w:val="28"/>
        </w:rPr>
        <w:t>directly, containing faculty information at the college level across Tamil Nadu.</w:t>
      </w:r>
    </w:p>
    <w:p w14:paraId="006A8F16" w14:textId="77777777" w:rsidR="003642EE" w:rsidRPr="003642EE" w:rsidRDefault="003642EE" w:rsidP="003642EE">
      <w:pPr>
        <w:rPr>
          <w:rFonts w:ascii="Times New Roman" w:hAnsi="Times New Roman" w:cs="Times New Roman"/>
          <w:bCs/>
          <w:sz w:val="32"/>
          <w:szCs w:val="32"/>
        </w:rPr>
      </w:pPr>
    </w:p>
    <w:p w14:paraId="776BE57A" w14:textId="111A1150"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Data Preparation</w:t>
      </w:r>
      <w:r w:rsidRPr="00367BD6">
        <w:rPr>
          <w:rFonts w:ascii="Times New Roman" w:hAnsi="Times New Roman" w:cs="Times New Roman"/>
          <w:b/>
          <w:bCs/>
          <w:sz w:val="30"/>
          <w:szCs w:val="30"/>
        </w:rPr>
        <w:t>:</w:t>
      </w:r>
    </w:p>
    <w:p w14:paraId="014F7674" w14:textId="77777777" w:rsidR="003642EE" w:rsidRPr="003642EE" w:rsidRDefault="003642EE" w:rsidP="003642EE">
      <w:pPr>
        <w:numPr>
          <w:ilvl w:val="0"/>
          <w:numId w:val="1"/>
        </w:numPr>
        <w:rPr>
          <w:rFonts w:ascii="Times New Roman" w:hAnsi="Times New Roman" w:cs="Times New Roman"/>
          <w:bCs/>
          <w:sz w:val="28"/>
          <w:szCs w:val="28"/>
        </w:rPr>
      </w:pPr>
      <w:r w:rsidRPr="003642EE">
        <w:rPr>
          <w:rFonts w:ascii="Times New Roman" w:hAnsi="Times New Roman" w:cs="Times New Roman"/>
          <w:b/>
          <w:bCs/>
          <w:sz w:val="28"/>
          <w:szCs w:val="28"/>
        </w:rPr>
        <w:t>Data Cleaning and Transformation</w:t>
      </w:r>
      <w:r w:rsidRPr="003642EE">
        <w:rPr>
          <w:rFonts w:ascii="Times New Roman" w:hAnsi="Times New Roman" w:cs="Times New Roman"/>
          <w:bCs/>
          <w:sz w:val="28"/>
          <w:szCs w:val="28"/>
        </w:rPr>
        <w:t xml:space="preserve">: Data </w:t>
      </w:r>
      <w:proofErr w:type="gramStart"/>
      <w:r w:rsidRPr="003642EE">
        <w:rPr>
          <w:rFonts w:ascii="Times New Roman" w:hAnsi="Times New Roman" w:cs="Times New Roman"/>
          <w:bCs/>
          <w:sz w:val="28"/>
          <w:szCs w:val="28"/>
        </w:rPr>
        <w:t>was transformed</w:t>
      </w:r>
      <w:proofErr w:type="gramEnd"/>
      <w:r w:rsidRPr="003642EE">
        <w:rPr>
          <w:rFonts w:ascii="Times New Roman" w:hAnsi="Times New Roman" w:cs="Times New Roman"/>
          <w:bCs/>
          <w:sz w:val="28"/>
          <w:szCs w:val="28"/>
        </w:rPr>
        <w:t xml:space="preserve"> for efficient visualization. Two new columns, </w:t>
      </w:r>
      <w:r w:rsidRPr="003642EE">
        <w:rPr>
          <w:rFonts w:ascii="Times New Roman" w:hAnsi="Times New Roman" w:cs="Times New Roman"/>
          <w:b/>
          <w:bCs/>
          <w:sz w:val="28"/>
          <w:szCs w:val="28"/>
        </w:rPr>
        <w:t>Male Count</w:t>
      </w:r>
      <w:r w:rsidRPr="003642EE">
        <w:rPr>
          <w:rFonts w:ascii="Times New Roman" w:hAnsi="Times New Roman" w:cs="Times New Roman"/>
          <w:bCs/>
          <w:sz w:val="28"/>
          <w:szCs w:val="28"/>
        </w:rPr>
        <w:t xml:space="preserve"> and </w:t>
      </w:r>
      <w:r w:rsidRPr="003642EE">
        <w:rPr>
          <w:rFonts w:ascii="Times New Roman" w:hAnsi="Times New Roman" w:cs="Times New Roman"/>
          <w:b/>
          <w:bCs/>
          <w:sz w:val="28"/>
          <w:szCs w:val="28"/>
        </w:rPr>
        <w:t>Female Count</w:t>
      </w:r>
      <w:r w:rsidRPr="003642EE">
        <w:rPr>
          <w:rFonts w:ascii="Times New Roman" w:hAnsi="Times New Roman" w:cs="Times New Roman"/>
          <w:bCs/>
          <w:sz w:val="28"/>
          <w:szCs w:val="28"/>
        </w:rPr>
        <w:t xml:space="preserve">, </w:t>
      </w:r>
      <w:proofErr w:type="gramStart"/>
      <w:r w:rsidRPr="003642EE">
        <w:rPr>
          <w:rFonts w:ascii="Times New Roman" w:hAnsi="Times New Roman" w:cs="Times New Roman"/>
          <w:bCs/>
          <w:sz w:val="28"/>
          <w:szCs w:val="28"/>
        </w:rPr>
        <w:t>were extracted</w:t>
      </w:r>
      <w:proofErr w:type="gramEnd"/>
      <w:r w:rsidRPr="003642EE">
        <w:rPr>
          <w:rFonts w:ascii="Times New Roman" w:hAnsi="Times New Roman" w:cs="Times New Roman"/>
          <w:bCs/>
          <w:sz w:val="28"/>
          <w:szCs w:val="28"/>
        </w:rPr>
        <w:t xml:space="preserve"> from the original gender column to simplify gender-based analysis.</w:t>
      </w:r>
    </w:p>
    <w:p w14:paraId="608000CD" w14:textId="77777777" w:rsidR="003642EE" w:rsidRPr="003642EE" w:rsidRDefault="003642EE" w:rsidP="003642EE">
      <w:pPr>
        <w:numPr>
          <w:ilvl w:val="0"/>
          <w:numId w:val="1"/>
        </w:numPr>
        <w:rPr>
          <w:rFonts w:ascii="Times New Roman" w:hAnsi="Times New Roman" w:cs="Times New Roman"/>
          <w:bCs/>
          <w:sz w:val="28"/>
          <w:szCs w:val="28"/>
        </w:rPr>
      </w:pPr>
      <w:r w:rsidRPr="003642EE">
        <w:rPr>
          <w:rFonts w:ascii="Times New Roman" w:hAnsi="Times New Roman" w:cs="Times New Roman"/>
          <w:b/>
          <w:bCs/>
          <w:sz w:val="28"/>
          <w:szCs w:val="28"/>
        </w:rPr>
        <w:t>New Calculations</w:t>
      </w:r>
      <w:r w:rsidRPr="003642EE">
        <w:rPr>
          <w:rFonts w:ascii="Times New Roman" w:hAnsi="Times New Roman" w:cs="Times New Roman"/>
          <w:bCs/>
          <w:sz w:val="28"/>
          <w:szCs w:val="28"/>
        </w:rPr>
        <w:t>:</w:t>
      </w:r>
    </w:p>
    <w:p w14:paraId="29ABAF50" w14:textId="77777777" w:rsidR="003642EE" w:rsidRPr="003642EE" w:rsidRDefault="003642EE" w:rsidP="003642EE">
      <w:pPr>
        <w:numPr>
          <w:ilvl w:val="1"/>
          <w:numId w:val="1"/>
        </w:numPr>
        <w:rPr>
          <w:rFonts w:ascii="Times New Roman" w:hAnsi="Times New Roman" w:cs="Times New Roman"/>
          <w:bCs/>
          <w:sz w:val="28"/>
          <w:szCs w:val="28"/>
        </w:rPr>
      </w:pPr>
      <w:r w:rsidRPr="003642EE">
        <w:rPr>
          <w:rFonts w:ascii="Times New Roman" w:hAnsi="Times New Roman" w:cs="Times New Roman"/>
          <w:b/>
          <w:bCs/>
          <w:sz w:val="28"/>
          <w:szCs w:val="28"/>
        </w:rPr>
        <w:t>College Value Score</w:t>
      </w:r>
      <w:r w:rsidRPr="003642EE">
        <w:rPr>
          <w:rFonts w:ascii="Times New Roman" w:hAnsi="Times New Roman" w:cs="Times New Roman"/>
          <w:bCs/>
          <w:sz w:val="28"/>
          <w:szCs w:val="28"/>
        </w:rPr>
        <w:t>: Calculated as the average of each college’s funds received and student pass percentage.</w:t>
      </w:r>
    </w:p>
    <w:p w14:paraId="3A715226" w14:textId="77777777" w:rsidR="003642EE" w:rsidRPr="003642EE" w:rsidRDefault="003642EE" w:rsidP="003642EE">
      <w:pPr>
        <w:numPr>
          <w:ilvl w:val="1"/>
          <w:numId w:val="1"/>
        </w:numPr>
        <w:rPr>
          <w:rFonts w:ascii="Times New Roman" w:hAnsi="Times New Roman" w:cs="Times New Roman"/>
          <w:bCs/>
          <w:sz w:val="28"/>
          <w:szCs w:val="28"/>
        </w:rPr>
      </w:pPr>
      <w:r w:rsidRPr="003642EE">
        <w:rPr>
          <w:rFonts w:ascii="Times New Roman" w:hAnsi="Times New Roman" w:cs="Times New Roman"/>
          <w:b/>
          <w:bCs/>
          <w:sz w:val="28"/>
          <w:szCs w:val="28"/>
        </w:rPr>
        <w:lastRenderedPageBreak/>
        <w:t>Faculty Value Score</w:t>
      </w:r>
      <w:r w:rsidRPr="003642EE">
        <w:rPr>
          <w:rFonts w:ascii="Times New Roman" w:hAnsi="Times New Roman" w:cs="Times New Roman"/>
          <w:bCs/>
          <w:sz w:val="28"/>
          <w:szCs w:val="28"/>
        </w:rPr>
        <w:t>: Based on a combination of faculty attendance, pass percentage of their students, number of patents, and years of experience.</w:t>
      </w:r>
    </w:p>
    <w:p w14:paraId="5F03368F" w14:textId="77777777" w:rsidR="003642EE" w:rsidRPr="003642EE" w:rsidRDefault="003642EE" w:rsidP="003642EE">
      <w:pPr>
        <w:rPr>
          <w:rFonts w:ascii="Times New Roman" w:hAnsi="Times New Roman" w:cs="Times New Roman"/>
          <w:b/>
          <w:bCs/>
          <w:sz w:val="32"/>
          <w:szCs w:val="32"/>
        </w:rPr>
      </w:pPr>
    </w:p>
    <w:p w14:paraId="1D0674D6" w14:textId="79341B2B"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Analysis Techniques</w:t>
      </w:r>
    </w:p>
    <w:p w14:paraId="1BBD0565" w14:textId="77777777" w:rsidR="003642EE" w:rsidRPr="003642EE" w:rsidRDefault="003642EE" w:rsidP="00367BD6">
      <w:pPr>
        <w:ind w:firstLine="360"/>
        <w:rPr>
          <w:rFonts w:ascii="Times New Roman" w:hAnsi="Times New Roman" w:cs="Times New Roman"/>
          <w:bCs/>
          <w:sz w:val="28"/>
          <w:szCs w:val="28"/>
        </w:rPr>
      </w:pPr>
      <w:r w:rsidRPr="003642EE">
        <w:rPr>
          <w:rFonts w:ascii="Times New Roman" w:hAnsi="Times New Roman" w:cs="Times New Roman"/>
          <w:bCs/>
          <w:sz w:val="28"/>
          <w:szCs w:val="28"/>
        </w:rPr>
        <w:t xml:space="preserve">The data </w:t>
      </w:r>
      <w:proofErr w:type="gramStart"/>
      <w:r w:rsidRPr="003642EE">
        <w:rPr>
          <w:rFonts w:ascii="Times New Roman" w:hAnsi="Times New Roman" w:cs="Times New Roman"/>
          <w:bCs/>
          <w:sz w:val="28"/>
          <w:szCs w:val="28"/>
        </w:rPr>
        <w:t>was visualized</w:t>
      </w:r>
      <w:proofErr w:type="gramEnd"/>
      <w:r w:rsidRPr="003642EE">
        <w:rPr>
          <w:rFonts w:ascii="Times New Roman" w:hAnsi="Times New Roman" w:cs="Times New Roman"/>
          <w:bCs/>
          <w:sz w:val="28"/>
          <w:szCs w:val="28"/>
        </w:rPr>
        <w:t xml:space="preserve"> using Power BI with various slicers, calculated measures, and charts to allow for dynamic exploration across several dimensions:</w:t>
      </w:r>
    </w:p>
    <w:p w14:paraId="3D84AA64" w14:textId="77777777" w:rsidR="003642EE" w:rsidRPr="003642EE" w:rsidRDefault="003642EE" w:rsidP="003642EE">
      <w:pPr>
        <w:numPr>
          <w:ilvl w:val="0"/>
          <w:numId w:val="2"/>
        </w:numPr>
        <w:rPr>
          <w:rFonts w:ascii="Times New Roman" w:hAnsi="Times New Roman" w:cs="Times New Roman"/>
          <w:bCs/>
          <w:sz w:val="28"/>
          <w:szCs w:val="28"/>
        </w:rPr>
      </w:pPr>
      <w:r w:rsidRPr="003642EE">
        <w:rPr>
          <w:rFonts w:ascii="Times New Roman" w:hAnsi="Times New Roman" w:cs="Times New Roman"/>
          <w:b/>
          <w:bCs/>
          <w:sz w:val="28"/>
          <w:szCs w:val="28"/>
        </w:rPr>
        <w:t>Slicers</w:t>
      </w:r>
      <w:r w:rsidRPr="003642EE">
        <w:rPr>
          <w:rFonts w:ascii="Times New Roman" w:hAnsi="Times New Roman" w:cs="Times New Roman"/>
          <w:bCs/>
          <w:sz w:val="28"/>
          <w:szCs w:val="28"/>
        </w:rPr>
        <w:t>: Enabled filtering of data by categories like district, gender, and designation.</w:t>
      </w:r>
    </w:p>
    <w:p w14:paraId="26813FBA" w14:textId="0EDC8829" w:rsidR="003642EE" w:rsidRPr="003642EE" w:rsidRDefault="003642EE" w:rsidP="003642EE">
      <w:pPr>
        <w:numPr>
          <w:ilvl w:val="0"/>
          <w:numId w:val="2"/>
        </w:numPr>
        <w:rPr>
          <w:rFonts w:ascii="Times New Roman" w:hAnsi="Times New Roman" w:cs="Times New Roman"/>
          <w:bCs/>
          <w:sz w:val="28"/>
          <w:szCs w:val="28"/>
        </w:rPr>
      </w:pPr>
      <w:r w:rsidRPr="003642EE">
        <w:rPr>
          <w:rFonts w:ascii="Times New Roman" w:hAnsi="Times New Roman" w:cs="Times New Roman"/>
          <w:b/>
          <w:bCs/>
          <w:sz w:val="28"/>
          <w:szCs w:val="28"/>
        </w:rPr>
        <w:t>Hierarchies</w:t>
      </w:r>
      <w:r w:rsidRPr="003642EE">
        <w:rPr>
          <w:rFonts w:ascii="Times New Roman" w:hAnsi="Times New Roman" w:cs="Times New Roman"/>
          <w:bCs/>
          <w:sz w:val="28"/>
          <w:szCs w:val="28"/>
        </w:rPr>
        <w:t xml:space="preserve">: Developed to </w:t>
      </w:r>
      <w:r w:rsidR="00367BD6" w:rsidRPr="003642EE">
        <w:rPr>
          <w:rFonts w:ascii="Times New Roman" w:hAnsi="Times New Roman" w:cs="Times New Roman"/>
          <w:bCs/>
          <w:sz w:val="28"/>
          <w:szCs w:val="28"/>
        </w:rPr>
        <w:t>highlight</w:t>
      </w:r>
      <w:r w:rsidRPr="003642EE">
        <w:rPr>
          <w:rFonts w:ascii="Times New Roman" w:hAnsi="Times New Roman" w:cs="Times New Roman"/>
          <w:bCs/>
          <w:sz w:val="28"/>
          <w:szCs w:val="28"/>
        </w:rPr>
        <w:t xml:space="preserve"> the top-ranking colleges and faculty.</w:t>
      </w:r>
    </w:p>
    <w:p w14:paraId="73C62850" w14:textId="77777777" w:rsidR="003642EE" w:rsidRPr="003642EE" w:rsidRDefault="003642EE" w:rsidP="003642EE">
      <w:pPr>
        <w:rPr>
          <w:rFonts w:ascii="Times New Roman" w:hAnsi="Times New Roman" w:cs="Times New Roman"/>
          <w:bCs/>
          <w:sz w:val="28"/>
          <w:szCs w:val="28"/>
        </w:rPr>
      </w:pPr>
    </w:p>
    <w:p w14:paraId="284F55F0" w14:textId="1950E232"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Tools Used</w:t>
      </w:r>
      <w:r w:rsidRPr="00367BD6">
        <w:rPr>
          <w:rFonts w:ascii="Times New Roman" w:hAnsi="Times New Roman" w:cs="Times New Roman"/>
          <w:b/>
          <w:bCs/>
          <w:sz w:val="30"/>
          <w:szCs w:val="30"/>
        </w:rPr>
        <w:t>:</w:t>
      </w:r>
    </w:p>
    <w:p w14:paraId="06A0902A" w14:textId="77777777" w:rsidR="003642EE" w:rsidRPr="003642EE" w:rsidRDefault="003642EE" w:rsidP="003642EE">
      <w:pPr>
        <w:numPr>
          <w:ilvl w:val="0"/>
          <w:numId w:val="3"/>
        </w:numPr>
        <w:rPr>
          <w:rFonts w:ascii="Times New Roman" w:hAnsi="Times New Roman" w:cs="Times New Roman"/>
          <w:bCs/>
          <w:sz w:val="28"/>
          <w:szCs w:val="28"/>
        </w:rPr>
      </w:pPr>
      <w:r w:rsidRPr="003642EE">
        <w:rPr>
          <w:rFonts w:ascii="Times New Roman" w:hAnsi="Times New Roman" w:cs="Times New Roman"/>
          <w:b/>
          <w:bCs/>
          <w:sz w:val="28"/>
          <w:szCs w:val="28"/>
        </w:rPr>
        <w:t>Power BI</w:t>
      </w:r>
      <w:r w:rsidRPr="003642EE">
        <w:rPr>
          <w:rFonts w:ascii="Times New Roman" w:hAnsi="Times New Roman" w:cs="Times New Roman"/>
          <w:bCs/>
          <w:sz w:val="28"/>
          <w:szCs w:val="28"/>
        </w:rPr>
        <w:t>: Used for data cleaning, calculations, and all visualizations.</w:t>
      </w:r>
    </w:p>
    <w:p w14:paraId="33DEC78E" w14:textId="77777777" w:rsidR="003642EE" w:rsidRPr="00367BD6" w:rsidRDefault="003642EE" w:rsidP="003642EE">
      <w:pPr>
        <w:rPr>
          <w:rFonts w:ascii="Times New Roman" w:hAnsi="Times New Roman" w:cs="Times New Roman"/>
          <w:b/>
          <w:bCs/>
          <w:sz w:val="30"/>
          <w:szCs w:val="30"/>
        </w:rPr>
      </w:pPr>
    </w:p>
    <w:p w14:paraId="3F6D9216" w14:textId="14058C29"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Visualizations</w:t>
      </w:r>
      <w:r w:rsidRPr="00367BD6">
        <w:rPr>
          <w:rFonts w:ascii="Times New Roman" w:hAnsi="Times New Roman" w:cs="Times New Roman"/>
          <w:b/>
          <w:bCs/>
          <w:sz w:val="30"/>
          <w:szCs w:val="30"/>
        </w:rPr>
        <w:t>:</w:t>
      </w:r>
    </w:p>
    <w:p w14:paraId="698A34A0" w14:textId="1E61BF7F" w:rsidR="003642EE" w:rsidRPr="003642EE" w:rsidRDefault="003642EE" w:rsidP="00367BD6">
      <w:pPr>
        <w:ind w:firstLine="360"/>
        <w:rPr>
          <w:rFonts w:ascii="Times New Roman" w:hAnsi="Times New Roman" w:cs="Times New Roman"/>
          <w:bCs/>
          <w:sz w:val="28"/>
          <w:szCs w:val="28"/>
        </w:rPr>
      </w:pPr>
      <w:proofErr w:type="gramStart"/>
      <w:r w:rsidRPr="003642EE">
        <w:rPr>
          <w:rFonts w:ascii="Times New Roman" w:hAnsi="Times New Roman" w:cs="Times New Roman"/>
          <w:bCs/>
          <w:sz w:val="28"/>
          <w:szCs w:val="28"/>
        </w:rPr>
        <w:t>S</w:t>
      </w:r>
      <w:r w:rsidR="00367BD6">
        <w:rPr>
          <w:rFonts w:ascii="Times New Roman" w:hAnsi="Times New Roman" w:cs="Times New Roman"/>
          <w:bCs/>
          <w:sz w:val="28"/>
          <w:szCs w:val="28"/>
        </w:rPr>
        <w:t>ome</w:t>
      </w:r>
      <w:proofErr w:type="gramEnd"/>
      <w:r w:rsidRPr="003642EE">
        <w:rPr>
          <w:rFonts w:ascii="Times New Roman" w:hAnsi="Times New Roman" w:cs="Times New Roman"/>
          <w:bCs/>
          <w:sz w:val="28"/>
          <w:szCs w:val="28"/>
        </w:rPr>
        <w:t xml:space="preserve"> interactive charts and dashboards were created to represent the data effectively:</w:t>
      </w:r>
    </w:p>
    <w:p w14:paraId="7611C7C5" w14:textId="77777777" w:rsidR="003642EE" w:rsidRPr="003642EE" w:rsidRDefault="003642EE" w:rsidP="003642EE">
      <w:pPr>
        <w:numPr>
          <w:ilvl w:val="0"/>
          <w:numId w:val="4"/>
        </w:numPr>
        <w:rPr>
          <w:rFonts w:ascii="Times New Roman" w:hAnsi="Times New Roman" w:cs="Times New Roman"/>
          <w:bCs/>
          <w:sz w:val="28"/>
          <w:szCs w:val="28"/>
        </w:rPr>
      </w:pPr>
      <w:r w:rsidRPr="003642EE">
        <w:rPr>
          <w:rFonts w:ascii="Times New Roman" w:hAnsi="Times New Roman" w:cs="Times New Roman"/>
          <w:b/>
          <w:bCs/>
          <w:sz w:val="28"/>
          <w:szCs w:val="28"/>
        </w:rPr>
        <w:t>Designations-wise Chart</w:t>
      </w:r>
      <w:r w:rsidRPr="003642EE">
        <w:rPr>
          <w:rFonts w:ascii="Times New Roman" w:hAnsi="Times New Roman" w:cs="Times New Roman"/>
          <w:bCs/>
          <w:sz w:val="28"/>
          <w:szCs w:val="28"/>
        </w:rPr>
        <w:t>: Illustrates the distribution of faculty by their designation.</w:t>
      </w:r>
    </w:p>
    <w:p w14:paraId="2329D51E" w14:textId="77777777" w:rsidR="003642EE" w:rsidRPr="003642EE" w:rsidRDefault="003642EE" w:rsidP="003642EE">
      <w:pPr>
        <w:numPr>
          <w:ilvl w:val="0"/>
          <w:numId w:val="4"/>
        </w:numPr>
        <w:rPr>
          <w:rFonts w:ascii="Times New Roman" w:hAnsi="Times New Roman" w:cs="Times New Roman"/>
          <w:bCs/>
          <w:sz w:val="28"/>
          <w:szCs w:val="28"/>
        </w:rPr>
      </w:pPr>
      <w:r w:rsidRPr="003642EE">
        <w:rPr>
          <w:rFonts w:ascii="Times New Roman" w:hAnsi="Times New Roman" w:cs="Times New Roman"/>
          <w:b/>
          <w:bCs/>
          <w:sz w:val="28"/>
          <w:szCs w:val="28"/>
        </w:rPr>
        <w:t>Faculty Community-wise Chart</w:t>
      </w:r>
      <w:r w:rsidRPr="003642EE">
        <w:rPr>
          <w:rFonts w:ascii="Times New Roman" w:hAnsi="Times New Roman" w:cs="Times New Roman"/>
          <w:bCs/>
          <w:sz w:val="28"/>
          <w:szCs w:val="28"/>
        </w:rPr>
        <w:t>: Highlights faculty community demographics.</w:t>
      </w:r>
    </w:p>
    <w:p w14:paraId="16E19FD1" w14:textId="77777777" w:rsidR="003642EE" w:rsidRPr="003642EE" w:rsidRDefault="003642EE" w:rsidP="003642EE">
      <w:pPr>
        <w:numPr>
          <w:ilvl w:val="0"/>
          <w:numId w:val="4"/>
        </w:numPr>
        <w:rPr>
          <w:rFonts w:ascii="Times New Roman" w:hAnsi="Times New Roman" w:cs="Times New Roman"/>
          <w:bCs/>
          <w:sz w:val="28"/>
          <w:szCs w:val="28"/>
        </w:rPr>
      </w:pPr>
      <w:r w:rsidRPr="003642EE">
        <w:rPr>
          <w:rFonts w:ascii="Times New Roman" w:hAnsi="Times New Roman" w:cs="Times New Roman"/>
          <w:b/>
          <w:bCs/>
          <w:sz w:val="28"/>
          <w:szCs w:val="28"/>
        </w:rPr>
        <w:t>District-wise Chart</w:t>
      </w:r>
      <w:r w:rsidRPr="003642EE">
        <w:rPr>
          <w:rFonts w:ascii="Times New Roman" w:hAnsi="Times New Roman" w:cs="Times New Roman"/>
          <w:bCs/>
          <w:sz w:val="28"/>
          <w:szCs w:val="28"/>
        </w:rPr>
        <w:t>: Shows faculty distribution by district across Tamil Nadu.</w:t>
      </w:r>
    </w:p>
    <w:p w14:paraId="68BCC614" w14:textId="77777777" w:rsidR="003642EE" w:rsidRPr="003642EE" w:rsidRDefault="003642EE" w:rsidP="003642EE">
      <w:pPr>
        <w:numPr>
          <w:ilvl w:val="0"/>
          <w:numId w:val="4"/>
        </w:numPr>
        <w:rPr>
          <w:rFonts w:ascii="Times New Roman" w:hAnsi="Times New Roman" w:cs="Times New Roman"/>
          <w:bCs/>
          <w:sz w:val="28"/>
          <w:szCs w:val="28"/>
        </w:rPr>
      </w:pPr>
      <w:r w:rsidRPr="003642EE">
        <w:rPr>
          <w:rFonts w:ascii="Times New Roman" w:hAnsi="Times New Roman" w:cs="Times New Roman"/>
          <w:b/>
          <w:bCs/>
          <w:sz w:val="28"/>
          <w:szCs w:val="28"/>
        </w:rPr>
        <w:t>Overall Classifications 1 and 2</w:t>
      </w:r>
      <w:r w:rsidRPr="003642EE">
        <w:rPr>
          <w:rFonts w:ascii="Times New Roman" w:hAnsi="Times New Roman" w:cs="Times New Roman"/>
          <w:bCs/>
          <w:sz w:val="28"/>
          <w:szCs w:val="28"/>
        </w:rPr>
        <w:t>: Provide broad categorizations of faculty and college data for comparative analysis.</w:t>
      </w:r>
    </w:p>
    <w:p w14:paraId="1D1BE6C7" w14:textId="4B0B3683" w:rsidR="003642EE" w:rsidRDefault="003642EE" w:rsidP="003642EE">
      <w:pPr>
        <w:numPr>
          <w:ilvl w:val="0"/>
          <w:numId w:val="4"/>
        </w:numPr>
        <w:rPr>
          <w:rFonts w:ascii="Times New Roman" w:hAnsi="Times New Roman" w:cs="Times New Roman"/>
          <w:bCs/>
          <w:sz w:val="28"/>
          <w:szCs w:val="28"/>
        </w:rPr>
      </w:pPr>
      <w:r w:rsidRPr="003642EE">
        <w:rPr>
          <w:rFonts w:ascii="Times New Roman" w:hAnsi="Times New Roman" w:cs="Times New Roman"/>
          <w:b/>
          <w:bCs/>
          <w:sz w:val="28"/>
          <w:szCs w:val="28"/>
        </w:rPr>
        <w:t>Main Page Dashboard</w:t>
      </w:r>
      <w:r w:rsidRPr="003642EE">
        <w:rPr>
          <w:rFonts w:ascii="Times New Roman" w:hAnsi="Times New Roman" w:cs="Times New Roman"/>
          <w:bCs/>
          <w:sz w:val="28"/>
          <w:szCs w:val="28"/>
        </w:rPr>
        <w:t>: Highlights the top-ranking colleges and faculty hierarchies based on calculated scores.</w:t>
      </w:r>
    </w:p>
    <w:p w14:paraId="7F377414" w14:textId="77777777" w:rsidR="00367BD6" w:rsidRPr="003642EE" w:rsidRDefault="00367BD6" w:rsidP="00367BD6">
      <w:pPr>
        <w:rPr>
          <w:rFonts w:ascii="Times New Roman" w:hAnsi="Times New Roman" w:cs="Times New Roman"/>
          <w:bCs/>
          <w:sz w:val="28"/>
          <w:szCs w:val="28"/>
        </w:rPr>
      </w:pPr>
    </w:p>
    <w:p w14:paraId="1F541E23" w14:textId="22582A81"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lastRenderedPageBreak/>
        <w:t>Calculated Metrics and Key Insights</w:t>
      </w:r>
      <w:r w:rsidRPr="00367BD6">
        <w:rPr>
          <w:rFonts w:ascii="Times New Roman" w:hAnsi="Times New Roman" w:cs="Times New Roman"/>
          <w:b/>
          <w:bCs/>
          <w:sz w:val="30"/>
          <w:szCs w:val="30"/>
        </w:rPr>
        <w:t>:</w:t>
      </w:r>
    </w:p>
    <w:p w14:paraId="7914E753" w14:textId="77777777" w:rsidR="003642EE" w:rsidRPr="003642EE" w:rsidRDefault="003642EE" w:rsidP="003642EE">
      <w:pPr>
        <w:numPr>
          <w:ilvl w:val="0"/>
          <w:numId w:val="5"/>
        </w:numPr>
        <w:rPr>
          <w:rFonts w:ascii="Times New Roman" w:hAnsi="Times New Roman" w:cs="Times New Roman"/>
          <w:bCs/>
          <w:sz w:val="28"/>
          <w:szCs w:val="28"/>
        </w:rPr>
      </w:pPr>
      <w:r w:rsidRPr="003642EE">
        <w:rPr>
          <w:rFonts w:ascii="Times New Roman" w:hAnsi="Times New Roman" w:cs="Times New Roman"/>
          <w:b/>
          <w:bCs/>
          <w:sz w:val="28"/>
          <w:szCs w:val="28"/>
        </w:rPr>
        <w:t>College Value Score</w:t>
      </w:r>
      <w:r w:rsidRPr="003642EE">
        <w:rPr>
          <w:rFonts w:ascii="Times New Roman" w:hAnsi="Times New Roman" w:cs="Times New Roman"/>
          <w:bCs/>
          <w:sz w:val="28"/>
          <w:szCs w:val="28"/>
        </w:rPr>
        <w:t>: This metric ranks colleges based on an average of funds received and student pass percentage, identifying colleges with the strongest support and student outcomes.</w:t>
      </w:r>
    </w:p>
    <w:p w14:paraId="58C52A94" w14:textId="617BDC96" w:rsidR="003642EE" w:rsidRPr="003642EE" w:rsidRDefault="003642EE" w:rsidP="003642EE">
      <w:pPr>
        <w:numPr>
          <w:ilvl w:val="0"/>
          <w:numId w:val="5"/>
        </w:numPr>
        <w:rPr>
          <w:rFonts w:ascii="Times New Roman" w:hAnsi="Times New Roman" w:cs="Times New Roman"/>
          <w:bCs/>
          <w:sz w:val="28"/>
          <w:szCs w:val="28"/>
        </w:rPr>
      </w:pPr>
      <w:r w:rsidRPr="003642EE">
        <w:rPr>
          <w:rFonts w:ascii="Times New Roman" w:hAnsi="Times New Roman" w:cs="Times New Roman"/>
          <w:b/>
          <w:bCs/>
          <w:sz w:val="28"/>
          <w:szCs w:val="28"/>
        </w:rPr>
        <w:t>Faculty Value Score</w:t>
      </w:r>
      <w:r w:rsidRPr="003642EE">
        <w:rPr>
          <w:rFonts w:ascii="Times New Roman" w:hAnsi="Times New Roman" w:cs="Times New Roman"/>
          <w:bCs/>
          <w:sz w:val="28"/>
          <w:szCs w:val="28"/>
        </w:rPr>
        <w:t>: A performance indicator for faculty members, factoring in attendance, student pass rates, patents held, and years of experience, resulting in a score that highlights individual faculty impact.</w:t>
      </w:r>
    </w:p>
    <w:p w14:paraId="593D5593" w14:textId="77777777" w:rsidR="003642EE" w:rsidRPr="003642EE" w:rsidRDefault="003642EE" w:rsidP="003642EE">
      <w:pPr>
        <w:rPr>
          <w:rFonts w:ascii="Times New Roman" w:hAnsi="Times New Roman" w:cs="Times New Roman"/>
          <w:bCs/>
          <w:sz w:val="32"/>
          <w:szCs w:val="32"/>
        </w:rPr>
      </w:pPr>
    </w:p>
    <w:p w14:paraId="0FED0644" w14:textId="3CF27460" w:rsidR="003642EE" w:rsidRPr="003642EE" w:rsidRDefault="003642EE" w:rsidP="003642EE">
      <w:pPr>
        <w:tabs>
          <w:tab w:val="left" w:pos="4111"/>
        </w:tabs>
        <w:rPr>
          <w:rFonts w:ascii="Times New Roman" w:hAnsi="Times New Roman" w:cs="Times New Roman"/>
          <w:b/>
          <w:bCs/>
          <w:sz w:val="30"/>
          <w:szCs w:val="30"/>
        </w:rPr>
      </w:pPr>
      <w:r w:rsidRPr="003642EE">
        <w:rPr>
          <w:rFonts w:ascii="Times New Roman" w:hAnsi="Times New Roman" w:cs="Times New Roman"/>
          <w:b/>
          <w:bCs/>
          <w:sz w:val="30"/>
          <w:szCs w:val="30"/>
        </w:rPr>
        <w:t>Hierarchies</w:t>
      </w:r>
      <w:r w:rsidRPr="00367BD6">
        <w:rPr>
          <w:rFonts w:ascii="Times New Roman" w:hAnsi="Times New Roman" w:cs="Times New Roman"/>
          <w:b/>
          <w:bCs/>
          <w:sz w:val="30"/>
          <w:szCs w:val="30"/>
        </w:rPr>
        <w:t>:</w:t>
      </w:r>
    </w:p>
    <w:p w14:paraId="13160585" w14:textId="77777777" w:rsidR="003642EE" w:rsidRPr="003642EE" w:rsidRDefault="003642EE" w:rsidP="003642EE">
      <w:pPr>
        <w:numPr>
          <w:ilvl w:val="0"/>
          <w:numId w:val="6"/>
        </w:numPr>
        <w:rPr>
          <w:rFonts w:ascii="Times New Roman" w:hAnsi="Times New Roman" w:cs="Times New Roman"/>
          <w:bCs/>
          <w:sz w:val="28"/>
          <w:szCs w:val="28"/>
        </w:rPr>
      </w:pPr>
      <w:r w:rsidRPr="003642EE">
        <w:rPr>
          <w:rFonts w:ascii="Times New Roman" w:hAnsi="Times New Roman" w:cs="Times New Roman"/>
          <w:b/>
          <w:bCs/>
          <w:sz w:val="28"/>
          <w:szCs w:val="28"/>
        </w:rPr>
        <w:t>Best Colleges</w:t>
      </w:r>
      <w:r w:rsidRPr="003642EE">
        <w:rPr>
          <w:rFonts w:ascii="Times New Roman" w:hAnsi="Times New Roman" w:cs="Times New Roman"/>
          <w:bCs/>
          <w:sz w:val="28"/>
          <w:szCs w:val="28"/>
        </w:rPr>
        <w:t xml:space="preserve">: Colleges </w:t>
      </w:r>
      <w:proofErr w:type="gramStart"/>
      <w:r w:rsidRPr="003642EE">
        <w:rPr>
          <w:rFonts w:ascii="Times New Roman" w:hAnsi="Times New Roman" w:cs="Times New Roman"/>
          <w:bCs/>
          <w:sz w:val="28"/>
          <w:szCs w:val="28"/>
        </w:rPr>
        <w:t>are ranked</w:t>
      </w:r>
      <w:proofErr w:type="gramEnd"/>
      <w:r w:rsidRPr="003642EE">
        <w:rPr>
          <w:rFonts w:ascii="Times New Roman" w:hAnsi="Times New Roman" w:cs="Times New Roman"/>
          <w:bCs/>
          <w:sz w:val="28"/>
          <w:szCs w:val="28"/>
        </w:rPr>
        <w:t xml:space="preserve"> by funds received and student pass percentages, with a hierarchy of top performers presented on the main dashboard.</w:t>
      </w:r>
    </w:p>
    <w:p w14:paraId="4EDE763D" w14:textId="12EB27CA" w:rsidR="003642EE" w:rsidRPr="003642EE" w:rsidRDefault="003642EE" w:rsidP="003642EE">
      <w:pPr>
        <w:numPr>
          <w:ilvl w:val="0"/>
          <w:numId w:val="6"/>
        </w:numPr>
        <w:rPr>
          <w:rFonts w:ascii="Times New Roman" w:hAnsi="Times New Roman" w:cs="Times New Roman"/>
          <w:bCs/>
          <w:sz w:val="28"/>
          <w:szCs w:val="28"/>
        </w:rPr>
      </w:pPr>
      <w:r w:rsidRPr="003642EE">
        <w:rPr>
          <w:rFonts w:ascii="Times New Roman" w:hAnsi="Times New Roman" w:cs="Times New Roman"/>
          <w:b/>
          <w:bCs/>
          <w:sz w:val="28"/>
          <w:szCs w:val="28"/>
        </w:rPr>
        <w:t>Best Faculty</w:t>
      </w:r>
      <w:r w:rsidRPr="003642EE">
        <w:rPr>
          <w:rFonts w:ascii="Times New Roman" w:hAnsi="Times New Roman" w:cs="Times New Roman"/>
          <w:bCs/>
          <w:sz w:val="28"/>
          <w:szCs w:val="28"/>
        </w:rPr>
        <w:t xml:space="preserve">: Faculty </w:t>
      </w:r>
      <w:proofErr w:type="gramStart"/>
      <w:r w:rsidRPr="003642EE">
        <w:rPr>
          <w:rFonts w:ascii="Times New Roman" w:hAnsi="Times New Roman" w:cs="Times New Roman"/>
          <w:bCs/>
          <w:sz w:val="28"/>
          <w:szCs w:val="28"/>
        </w:rPr>
        <w:t>are ranked</w:t>
      </w:r>
      <w:proofErr w:type="gramEnd"/>
      <w:r w:rsidRPr="003642EE">
        <w:rPr>
          <w:rFonts w:ascii="Times New Roman" w:hAnsi="Times New Roman" w:cs="Times New Roman"/>
          <w:bCs/>
          <w:sz w:val="28"/>
          <w:szCs w:val="28"/>
        </w:rPr>
        <w:t xml:space="preserve"> according to attendance, student pass percentage, number of patents, and years of experience, </w:t>
      </w:r>
      <w:r w:rsidR="00367BD6" w:rsidRPr="003642EE">
        <w:rPr>
          <w:rFonts w:ascii="Times New Roman" w:hAnsi="Times New Roman" w:cs="Times New Roman"/>
          <w:bCs/>
          <w:sz w:val="28"/>
          <w:szCs w:val="28"/>
        </w:rPr>
        <w:t>highlighting</w:t>
      </w:r>
      <w:r w:rsidRPr="003642EE">
        <w:rPr>
          <w:rFonts w:ascii="Times New Roman" w:hAnsi="Times New Roman" w:cs="Times New Roman"/>
          <w:bCs/>
          <w:sz w:val="28"/>
          <w:szCs w:val="28"/>
        </w:rPr>
        <w:t xml:space="preserve"> top faculty contributors.</w:t>
      </w:r>
    </w:p>
    <w:p w14:paraId="471648C4" w14:textId="77777777" w:rsidR="003642EE" w:rsidRPr="003642EE" w:rsidRDefault="003642EE" w:rsidP="003642EE">
      <w:pPr>
        <w:rPr>
          <w:rFonts w:ascii="Times New Roman" w:hAnsi="Times New Roman" w:cs="Times New Roman"/>
          <w:bCs/>
          <w:sz w:val="28"/>
          <w:szCs w:val="28"/>
        </w:rPr>
      </w:pPr>
    </w:p>
    <w:p w14:paraId="633B7AE4" w14:textId="6BD8D1C7"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Analysis of Results</w:t>
      </w:r>
      <w:r w:rsidRPr="00367BD6">
        <w:rPr>
          <w:rFonts w:ascii="Times New Roman" w:hAnsi="Times New Roman" w:cs="Times New Roman"/>
          <w:b/>
          <w:bCs/>
          <w:sz w:val="30"/>
          <w:szCs w:val="30"/>
        </w:rPr>
        <w:t>:</w:t>
      </w:r>
    </w:p>
    <w:p w14:paraId="7BE66666" w14:textId="77777777" w:rsidR="003642EE" w:rsidRPr="003642EE" w:rsidRDefault="003642EE" w:rsidP="003642EE">
      <w:pPr>
        <w:numPr>
          <w:ilvl w:val="0"/>
          <w:numId w:val="7"/>
        </w:numPr>
        <w:rPr>
          <w:rFonts w:ascii="Times New Roman" w:hAnsi="Times New Roman" w:cs="Times New Roman"/>
          <w:bCs/>
          <w:sz w:val="28"/>
          <w:szCs w:val="28"/>
        </w:rPr>
      </w:pPr>
      <w:r w:rsidRPr="003642EE">
        <w:rPr>
          <w:rFonts w:ascii="Times New Roman" w:hAnsi="Times New Roman" w:cs="Times New Roman"/>
          <w:b/>
          <w:bCs/>
          <w:sz w:val="28"/>
          <w:szCs w:val="28"/>
        </w:rPr>
        <w:t>College Performance</w:t>
      </w:r>
      <w:r w:rsidRPr="003642EE">
        <w:rPr>
          <w:rFonts w:ascii="Times New Roman" w:hAnsi="Times New Roman" w:cs="Times New Roman"/>
          <w:bCs/>
          <w:sz w:val="28"/>
          <w:szCs w:val="28"/>
        </w:rPr>
        <w:t xml:space="preserve">: The </w:t>
      </w:r>
      <w:r w:rsidRPr="003642EE">
        <w:rPr>
          <w:rFonts w:ascii="Times New Roman" w:hAnsi="Times New Roman" w:cs="Times New Roman"/>
          <w:b/>
          <w:bCs/>
          <w:sz w:val="28"/>
          <w:szCs w:val="28"/>
        </w:rPr>
        <w:t>College Value Score</w:t>
      </w:r>
      <w:r w:rsidRPr="003642EE">
        <w:rPr>
          <w:rFonts w:ascii="Times New Roman" w:hAnsi="Times New Roman" w:cs="Times New Roman"/>
          <w:bCs/>
          <w:sz w:val="28"/>
          <w:szCs w:val="28"/>
        </w:rPr>
        <w:t xml:space="preserve"> highlights a direct relationship between funding and student success, with higher funding often correlating with higher pass rates.</w:t>
      </w:r>
    </w:p>
    <w:p w14:paraId="50F354A2" w14:textId="77777777" w:rsidR="003642EE" w:rsidRPr="003642EE" w:rsidRDefault="003642EE" w:rsidP="003642EE">
      <w:pPr>
        <w:numPr>
          <w:ilvl w:val="0"/>
          <w:numId w:val="7"/>
        </w:numPr>
        <w:rPr>
          <w:rFonts w:ascii="Times New Roman" w:hAnsi="Times New Roman" w:cs="Times New Roman"/>
          <w:bCs/>
          <w:sz w:val="28"/>
          <w:szCs w:val="28"/>
        </w:rPr>
      </w:pPr>
      <w:r w:rsidRPr="003642EE">
        <w:rPr>
          <w:rFonts w:ascii="Times New Roman" w:hAnsi="Times New Roman" w:cs="Times New Roman"/>
          <w:b/>
          <w:bCs/>
          <w:sz w:val="28"/>
          <w:szCs w:val="28"/>
        </w:rPr>
        <w:t>Faculty Performance</w:t>
      </w:r>
      <w:r w:rsidRPr="003642EE">
        <w:rPr>
          <w:rFonts w:ascii="Times New Roman" w:hAnsi="Times New Roman" w:cs="Times New Roman"/>
          <w:bCs/>
          <w:sz w:val="28"/>
          <w:szCs w:val="28"/>
        </w:rPr>
        <w:t xml:space="preserve">: The </w:t>
      </w:r>
      <w:r w:rsidRPr="003642EE">
        <w:rPr>
          <w:rFonts w:ascii="Times New Roman" w:hAnsi="Times New Roman" w:cs="Times New Roman"/>
          <w:b/>
          <w:bCs/>
          <w:sz w:val="28"/>
          <w:szCs w:val="28"/>
        </w:rPr>
        <w:t>Faculty Value Score</w:t>
      </w:r>
      <w:r w:rsidRPr="003642EE">
        <w:rPr>
          <w:rFonts w:ascii="Times New Roman" w:hAnsi="Times New Roman" w:cs="Times New Roman"/>
          <w:bCs/>
          <w:sz w:val="28"/>
          <w:szCs w:val="28"/>
        </w:rPr>
        <w:t xml:space="preserve"> helps identify high-performing faculty, indicating that factors such as experience and attendance contribute to better student outcomes.</w:t>
      </w:r>
    </w:p>
    <w:p w14:paraId="2202B52D" w14:textId="77777777" w:rsidR="003642EE" w:rsidRPr="003642EE" w:rsidRDefault="003642EE" w:rsidP="003642EE">
      <w:pPr>
        <w:numPr>
          <w:ilvl w:val="0"/>
          <w:numId w:val="7"/>
        </w:numPr>
        <w:rPr>
          <w:rFonts w:ascii="Times New Roman" w:hAnsi="Times New Roman" w:cs="Times New Roman"/>
          <w:bCs/>
          <w:sz w:val="28"/>
          <w:szCs w:val="28"/>
        </w:rPr>
      </w:pPr>
      <w:r w:rsidRPr="003642EE">
        <w:rPr>
          <w:rFonts w:ascii="Times New Roman" w:hAnsi="Times New Roman" w:cs="Times New Roman"/>
          <w:b/>
          <w:bCs/>
          <w:sz w:val="28"/>
          <w:szCs w:val="28"/>
        </w:rPr>
        <w:t>Designation and Community Trends</w:t>
      </w:r>
      <w:r w:rsidRPr="003642EE">
        <w:rPr>
          <w:rFonts w:ascii="Times New Roman" w:hAnsi="Times New Roman" w:cs="Times New Roman"/>
          <w:bCs/>
          <w:sz w:val="28"/>
          <w:szCs w:val="28"/>
        </w:rPr>
        <w:t>: Insights into designation and community distributions can guide recruitment and policy decisions for college administrations.</w:t>
      </w:r>
    </w:p>
    <w:p w14:paraId="62F3954D" w14:textId="77777777" w:rsidR="003642EE" w:rsidRPr="003642EE" w:rsidRDefault="003642EE" w:rsidP="003642EE">
      <w:pPr>
        <w:rPr>
          <w:rFonts w:ascii="Times New Roman" w:hAnsi="Times New Roman" w:cs="Times New Roman"/>
          <w:bCs/>
          <w:sz w:val="28"/>
          <w:szCs w:val="28"/>
        </w:rPr>
      </w:pPr>
    </w:p>
    <w:p w14:paraId="5CED4F85" w14:textId="77F4AF4F"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Implications</w:t>
      </w:r>
      <w:r w:rsidRPr="00367BD6">
        <w:rPr>
          <w:rFonts w:ascii="Times New Roman" w:hAnsi="Times New Roman" w:cs="Times New Roman"/>
          <w:b/>
          <w:bCs/>
          <w:sz w:val="30"/>
          <w:szCs w:val="30"/>
        </w:rPr>
        <w:t>:</w:t>
      </w:r>
    </w:p>
    <w:p w14:paraId="171088CC" w14:textId="77777777"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 xml:space="preserve">These findings offer a foundation for understanding resource allocation, faculty engagement, and student success at the college level. This analysis could assist policymakers, college administrators, and education stakeholders in </w:t>
      </w:r>
      <w:r w:rsidRPr="003642EE">
        <w:rPr>
          <w:rFonts w:ascii="Times New Roman" w:hAnsi="Times New Roman" w:cs="Times New Roman"/>
          <w:bCs/>
          <w:sz w:val="28"/>
          <w:szCs w:val="28"/>
        </w:rPr>
        <w:lastRenderedPageBreak/>
        <w:t>making informed decisions about resource distribution, faculty recruitment, and performance incentives.</w:t>
      </w:r>
    </w:p>
    <w:p w14:paraId="705CA7AA" w14:textId="5E21D75B" w:rsidR="003642EE" w:rsidRPr="003642EE" w:rsidRDefault="003642EE" w:rsidP="003642EE">
      <w:pPr>
        <w:rPr>
          <w:rFonts w:ascii="Times New Roman" w:hAnsi="Times New Roman" w:cs="Times New Roman"/>
          <w:bCs/>
          <w:sz w:val="32"/>
          <w:szCs w:val="32"/>
        </w:rPr>
      </w:pPr>
    </w:p>
    <w:p w14:paraId="63EFE85C" w14:textId="35B38D21"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Summary of Findings</w:t>
      </w:r>
      <w:r w:rsidRPr="00367BD6">
        <w:rPr>
          <w:rFonts w:ascii="Times New Roman" w:hAnsi="Times New Roman" w:cs="Times New Roman"/>
          <w:b/>
          <w:bCs/>
          <w:sz w:val="30"/>
          <w:szCs w:val="30"/>
        </w:rPr>
        <w:t>:</w:t>
      </w:r>
    </w:p>
    <w:p w14:paraId="05B1EF63" w14:textId="77777777"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The Power BI dashboard developed for this study provides an interactive overview of college and faculty performance across Tamil Nadu, with calculated scores that highlight key areas of excellence among colleges and faculty.</w:t>
      </w:r>
    </w:p>
    <w:p w14:paraId="3F7CD84B" w14:textId="77777777" w:rsidR="003642EE" w:rsidRPr="003642EE" w:rsidRDefault="003642EE" w:rsidP="003642EE">
      <w:pPr>
        <w:rPr>
          <w:rFonts w:ascii="Times New Roman" w:hAnsi="Times New Roman" w:cs="Times New Roman"/>
          <w:bCs/>
          <w:sz w:val="32"/>
          <w:szCs w:val="32"/>
        </w:rPr>
      </w:pPr>
    </w:p>
    <w:p w14:paraId="163953E7" w14:textId="3470872A"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Actionable Recommendations</w:t>
      </w:r>
      <w:r w:rsidRPr="00367BD6">
        <w:rPr>
          <w:rFonts w:ascii="Times New Roman" w:hAnsi="Times New Roman" w:cs="Times New Roman"/>
          <w:b/>
          <w:bCs/>
          <w:sz w:val="30"/>
          <w:szCs w:val="30"/>
        </w:rPr>
        <w:t>:</w:t>
      </w:r>
    </w:p>
    <w:p w14:paraId="30547B78" w14:textId="77777777" w:rsidR="003642EE" w:rsidRPr="003642EE" w:rsidRDefault="003642EE" w:rsidP="003642EE">
      <w:pPr>
        <w:numPr>
          <w:ilvl w:val="0"/>
          <w:numId w:val="8"/>
        </w:numPr>
        <w:rPr>
          <w:rFonts w:ascii="Times New Roman" w:hAnsi="Times New Roman" w:cs="Times New Roman"/>
          <w:bCs/>
          <w:sz w:val="28"/>
          <w:szCs w:val="28"/>
        </w:rPr>
      </w:pPr>
      <w:r w:rsidRPr="003642EE">
        <w:rPr>
          <w:rFonts w:ascii="Times New Roman" w:hAnsi="Times New Roman" w:cs="Times New Roman"/>
          <w:b/>
          <w:bCs/>
          <w:sz w:val="28"/>
          <w:szCs w:val="28"/>
        </w:rPr>
        <w:t>For Administrators</w:t>
      </w:r>
      <w:r w:rsidRPr="003642EE">
        <w:rPr>
          <w:rFonts w:ascii="Times New Roman" w:hAnsi="Times New Roman" w:cs="Times New Roman"/>
          <w:bCs/>
          <w:sz w:val="28"/>
          <w:szCs w:val="28"/>
        </w:rPr>
        <w:t>: Use the College and Faculty Value Scores to identify and recognize high-performing entities, potentially establishing benchmarks for college funding and faculty performance.</w:t>
      </w:r>
    </w:p>
    <w:p w14:paraId="34116710" w14:textId="77777777" w:rsidR="003642EE" w:rsidRPr="003642EE" w:rsidRDefault="003642EE" w:rsidP="003642EE">
      <w:pPr>
        <w:numPr>
          <w:ilvl w:val="0"/>
          <w:numId w:val="8"/>
        </w:numPr>
        <w:rPr>
          <w:rFonts w:ascii="Times New Roman" w:hAnsi="Times New Roman" w:cs="Times New Roman"/>
          <w:bCs/>
          <w:sz w:val="28"/>
          <w:szCs w:val="28"/>
        </w:rPr>
      </w:pPr>
      <w:r w:rsidRPr="003642EE">
        <w:rPr>
          <w:rFonts w:ascii="Times New Roman" w:hAnsi="Times New Roman" w:cs="Times New Roman"/>
          <w:b/>
          <w:bCs/>
          <w:sz w:val="28"/>
          <w:szCs w:val="28"/>
        </w:rPr>
        <w:t>For Policymakers</w:t>
      </w:r>
      <w:r w:rsidRPr="003642EE">
        <w:rPr>
          <w:rFonts w:ascii="Times New Roman" w:hAnsi="Times New Roman" w:cs="Times New Roman"/>
          <w:bCs/>
          <w:sz w:val="28"/>
          <w:szCs w:val="28"/>
        </w:rPr>
        <w:t>: Consider targeted investments in lower-ranked colleges to improve their resources and student outcomes.</w:t>
      </w:r>
    </w:p>
    <w:p w14:paraId="1AAB9AB2" w14:textId="77777777" w:rsidR="003642EE" w:rsidRPr="003642EE" w:rsidRDefault="003642EE" w:rsidP="003642EE">
      <w:pPr>
        <w:numPr>
          <w:ilvl w:val="0"/>
          <w:numId w:val="8"/>
        </w:numPr>
        <w:rPr>
          <w:rFonts w:ascii="Times New Roman" w:hAnsi="Times New Roman" w:cs="Times New Roman"/>
          <w:bCs/>
          <w:sz w:val="28"/>
          <w:szCs w:val="28"/>
        </w:rPr>
      </w:pPr>
      <w:r w:rsidRPr="003642EE">
        <w:rPr>
          <w:rFonts w:ascii="Times New Roman" w:hAnsi="Times New Roman" w:cs="Times New Roman"/>
          <w:b/>
          <w:bCs/>
          <w:sz w:val="28"/>
          <w:szCs w:val="28"/>
        </w:rPr>
        <w:t>For Further Study</w:t>
      </w:r>
      <w:r w:rsidRPr="003642EE">
        <w:rPr>
          <w:rFonts w:ascii="Times New Roman" w:hAnsi="Times New Roman" w:cs="Times New Roman"/>
          <w:bCs/>
          <w:sz w:val="28"/>
          <w:szCs w:val="28"/>
        </w:rPr>
        <w:t>: Additional analysis could explore the causal relationship between funding and student pass rates in greater detail.</w:t>
      </w:r>
    </w:p>
    <w:p w14:paraId="008D4E0E" w14:textId="77777777" w:rsidR="003642EE" w:rsidRPr="003642EE" w:rsidRDefault="003642EE" w:rsidP="003642EE">
      <w:pPr>
        <w:rPr>
          <w:rFonts w:ascii="Times New Roman" w:hAnsi="Times New Roman" w:cs="Times New Roman"/>
          <w:bCs/>
          <w:sz w:val="32"/>
          <w:szCs w:val="32"/>
        </w:rPr>
      </w:pPr>
    </w:p>
    <w:p w14:paraId="36004DAC" w14:textId="443A02E1"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Appendices</w:t>
      </w:r>
      <w:r w:rsidRPr="00367BD6">
        <w:rPr>
          <w:rFonts w:ascii="Times New Roman" w:hAnsi="Times New Roman" w:cs="Times New Roman"/>
          <w:b/>
          <w:bCs/>
          <w:sz w:val="30"/>
          <w:szCs w:val="30"/>
        </w:rPr>
        <w:t>:</w:t>
      </w:r>
    </w:p>
    <w:p w14:paraId="44B0A071" w14:textId="77777777" w:rsid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
          <w:bCs/>
          <w:sz w:val="28"/>
          <w:szCs w:val="28"/>
        </w:rPr>
        <w:t>Additional Charts and Data Tables</w:t>
      </w:r>
      <w:r w:rsidRPr="003642EE">
        <w:rPr>
          <w:rFonts w:ascii="Times New Roman" w:hAnsi="Times New Roman" w:cs="Times New Roman"/>
          <w:bCs/>
          <w:sz w:val="28"/>
          <w:szCs w:val="28"/>
        </w:rPr>
        <w:t xml:space="preserve">: Supplementary visualizations and raw data tables can </w:t>
      </w:r>
      <w:proofErr w:type="gramStart"/>
      <w:r w:rsidRPr="003642EE">
        <w:rPr>
          <w:rFonts w:ascii="Times New Roman" w:hAnsi="Times New Roman" w:cs="Times New Roman"/>
          <w:bCs/>
          <w:sz w:val="28"/>
          <w:szCs w:val="28"/>
        </w:rPr>
        <w:t>be found</w:t>
      </w:r>
      <w:proofErr w:type="gramEnd"/>
      <w:r w:rsidRPr="003642EE">
        <w:rPr>
          <w:rFonts w:ascii="Times New Roman" w:hAnsi="Times New Roman" w:cs="Times New Roman"/>
          <w:bCs/>
          <w:sz w:val="28"/>
          <w:szCs w:val="28"/>
        </w:rPr>
        <w:t xml:space="preserve"> in the appendix section for reference.</w:t>
      </w:r>
    </w:p>
    <w:p w14:paraId="3257747B" w14:textId="77777777" w:rsidR="003642EE" w:rsidRPr="003642EE" w:rsidRDefault="003642EE" w:rsidP="003642EE">
      <w:pPr>
        <w:rPr>
          <w:rFonts w:ascii="Times New Roman" w:hAnsi="Times New Roman" w:cs="Times New Roman"/>
          <w:bCs/>
          <w:sz w:val="28"/>
          <w:szCs w:val="28"/>
        </w:rPr>
      </w:pPr>
    </w:p>
    <w:p w14:paraId="4707EA8A" w14:textId="2F21BCF2" w:rsidR="003642EE" w:rsidRPr="003642EE" w:rsidRDefault="003642EE" w:rsidP="003642EE">
      <w:pPr>
        <w:rPr>
          <w:rFonts w:ascii="Times New Roman" w:hAnsi="Times New Roman" w:cs="Times New Roman"/>
          <w:b/>
          <w:bCs/>
          <w:sz w:val="30"/>
          <w:szCs w:val="30"/>
        </w:rPr>
      </w:pPr>
      <w:r w:rsidRPr="003642EE">
        <w:rPr>
          <w:rFonts w:ascii="Times New Roman" w:hAnsi="Times New Roman" w:cs="Times New Roman"/>
          <w:b/>
          <w:bCs/>
          <w:sz w:val="30"/>
          <w:szCs w:val="30"/>
        </w:rPr>
        <w:t>References</w:t>
      </w:r>
      <w:r w:rsidRPr="00367BD6">
        <w:rPr>
          <w:rFonts w:ascii="Times New Roman" w:hAnsi="Times New Roman" w:cs="Times New Roman"/>
          <w:b/>
          <w:bCs/>
          <w:sz w:val="30"/>
          <w:szCs w:val="30"/>
        </w:rPr>
        <w:t>:</w:t>
      </w:r>
    </w:p>
    <w:p w14:paraId="15BD81A8" w14:textId="77E96144" w:rsidR="003642EE" w:rsidRPr="003642EE" w:rsidRDefault="003642EE" w:rsidP="00367BD6">
      <w:pPr>
        <w:ind w:firstLine="720"/>
        <w:rPr>
          <w:rFonts w:ascii="Times New Roman" w:hAnsi="Times New Roman" w:cs="Times New Roman"/>
          <w:bCs/>
          <w:sz w:val="28"/>
          <w:szCs w:val="28"/>
        </w:rPr>
      </w:pPr>
      <w:r w:rsidRPr="003642EE">
        <w:rPr>
          <w:rFonts w:ascii="Times New Roman" w:hAnsi="Times New Roman" w:cs="Times New Roman"/>
          <w:bCs/>
          <w:sz w:val="28"/>
          <w:szCs w:val="28"/>
        </w:rPr>
        <w:t xml:space="preserve">Dataset provided by </w:t>
      </w:r>
      <w:r w:rsidRPr="003642EE">
        <w:rPr>
          <w:rFonts w:ascii="Times New Roman" w:hAnsi="Times New Roman" w:cs="Times New Roman"/>
          <w:b/>
          <w:i/>
          <w:iCs/>
          <w:sz w:val="28"/>
          <w:szCs w:val="28"/>
          <w:u w:val="single"/>
        </w:rPr>
        <w:t>IN22 labs</w:t>
      </w:r>
      <w:r w:rsidRPr="003642EE">
        <w:rPr>
          <w:rFonts w:ascii="Times New Roman" w:hAnsi="Times New Roman" w:cs="Times New Roman"/>
          <w:bCs/>
          <w:sz w:val="28"/>
          <w:szCs w:val="28"/>
        </w:rPr>
        <w:t>. Data preprocessing, analysis, and visualization conducted in Power BI.</w:t>
      </w:r>
    </w:p>
    <w:p w14:paraId="1D5E8C21" w14:textId="3607F865" w:rsidR="00A250F5" w:rsidRPr="003642EE" w:rsidRDefault="00A250F5" w:rsidP="00A250F5">
      <w:pPr>
        <w:rPr>
          <w:rFonts w:ascii="Times New Roman" w:hAnsi="Times New Roman" w:cs="Times New Roman"/>
          <w:bCs/>
          <w:sz w:val="32"/>
          <w:szCs w:val="32"/>
          <w:lang w:val="en-US"/>
        </w:rPr>
      </w:pPr>
    </w:p>
    <w:sectPr w:rsidR="00A250F5" w:rsidRPr="00364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6251"/>
    <w:multiLevelType w:val="multilevel"/>
    <w:tmpl w:val="354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D2"/>
    <w:multiLevelType w:val="multilevel"/>
    <w:tmpl w:val="1A4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2F98"/>
    <w:multiLevelType w:val="multilevel"/>
    <w:tmpl w:val="44A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039DC"/>
    <w:multiLevelType w:val="multilevel"/>
    <w:tmpl w:val="DF08E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26A42"/>
    <w:multiLevelType w:val="multilevel"/>
    <w:tmpl w:val="706A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44AEE"/>
    <w:multiLevelType w:val="multilevel"/>
    <w:tmpl w:val="8E7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D251A"/>
    <w:multiLevelType w:val="multilevel"/>
    <w:tmpl w:val="2BF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632DD"/>
    <w:multiLevelType w:val="multilevel"/>
    <w:tmpl w:val="258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26063"/>
    <w:multiLevelType w:val="multilevel"/>
    <w:tmpl w:val="F85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A6E7C"/>
    <w:multiLevelType w:val="multilevel"/>
    <w:tmpl w:val="C7E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681095">
    <w:abstractNumId w:val="3"/>
  </w:num>
  <w:num w:numId="2" w16cid:durableId="850921337">
    <w:abstractNumId w:val="0"/>
  </w:num>
  <w:num w:numId="3" w16cid:durableId="1730496687">
    <w:abstractNumId w:val="7"/>
  </w:num>
  <w:num w:numId="4" w16cid:durableId="876309917">
    <w:abstractNumId w:val="2"/>
  </w:num>
  <w:num w:numId="5" w16cid:durableId="2016572572">
    <w:abstractNumId w:val="8"/>
  </w:num>
  <w:num w:numId="6" w16cid:durableId="1530333355">
    <w:abstractNumId w:val="6"/>
  </w:num>
  <w:num w:numId="7" w16cid:durableId="985667331">
    <w:abstractNumId w:val="4"/>
  </w:num>
  <w:num w:numId="8" w16cid:durableId="2093158918">
    <w:abstractNumId w:val="1"/>
  </w:num>
  <w:num w:numId="9" w16cid:durableId="837813857">
    <w:abstractNumId w:val="5"/>
  </w:num>
  <w:num w:numId="10" w16cid:durableId="761267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9D"/>
    <w:rsid w:val="002C2F9D"/>
    <w:rsid w:val="003642EE"/>
    <w:rsid w:val="00367BD6"/>
    <w:rsid w:val="009477E4"/>
    <w:rsid w:val="00A250F5"/>
    <w:rsid w:val="00B4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D4F11"/>
  <w15:chartTrackingRefBased/>
  <w15:docId w15:val="{90B7335A-3AA6-4FAA-B2B9-BFBAB148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F9D"/>
    <w:rPr>
      <w:rFonts w:eastAsiaTheme="majorEastAsia" w:cstheme="majorBidi"/>
      <w:color w:val="272727" w:themeColor="text1" w:themeTint="D8"/>
    </w:rPr>
  </w:style>
  <w:style w:type="paragraph" w:styleId="Title">
    <w:name w:val="Title"/>
    <w:basedOn w:val="Normal"/>
    <w:next w:val="Normal"/>
    <w:link w:val="TitleChar"/>
    <w:uiPriority w:val="10"/>
    <w:qFormat/>
    <w:rsid w:val="002C2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F9D"/>
    <w:pPr>
      <w:spacing w:before="160"/>
      <w:jc w:val="center"/>
    </w:pPr>
    <w:rPr>
      <w:i/>
      <w:iCs/>
      <w:color w:val="404040" w:themeColor="text1" w:themeTint="BF"/>
    </w:rPr>
  </w:style>
  <w:style w:type="character" w:customStyle="1" w:styleId="QuoteChar">
    <w:name w:val="Quote Char"/>
    <w:basedOn w:val="DefaultParagraphFont"/>
    <w:link w:val="Quote"/>
    <w:uiPriority w:val="29"/>
    <w:rsid w:val="002C2F9D"/>
    <w:rPr>
      <w:i/>
      <w:iCs/>
      <w:color w:val="404040" w:themeColor="text1" w:themeTint="BF"/>
    </w:rPr>
  </w:style>
  <w:style w:type="paragraph" w:styleId="ListParagraph">
    <w:name w:val="List Paragraph"/>
    <w:basedOn w:val="Normal"/>
    <w:uiPriority w:val="34"/>
    <w:qFormat/>
    <w:rsid w:val="002C2F9D"/>
    <w:pPr>
      <w:ind w:left="720"/>
      <w:contextualSpacing/>
    </w:pPr>
  </w:style>
  <w:style w:type="character" w:styleId="IntenseEmphasis">
    <w:name w:val="Intense Emphasis"/>
    <w:basedOn w:val="DefaultParagraphFont"/>
    <w:uiPriority w:val="21"/>
    <w:qFormat/>
    <w:rsid w:val="002C2F9D"/>
    <w:rPr>
      <w:i/>
      <w:iCs/>
      <w:color w:val="0F4761" w:themeColor="accent1" w:themeShade="BF"/>
    </w:rPr>
  </w:style>
  <w:style w:type="paragraph" w:styleId="IntenseQuote">
    <w:name w:val="Intense Quote"/>
    <w:basedOn w:val="Normal"/>
    <w:next w:val="Normal"/>
    <w:link w:val="IntenseQuoteChar"/>
    <w:uiPriority w:val="30"/>
    <w:qFormat/>
    <w:rsid w:val="002C2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F9D"/>
    <w:rPr>
      <w:i/>
      <w:iCs/>
      <w:color w:val="0F4761" w:themeColor="accent1" w:themeShade="BF"/>
    </w:rPr>
  </w:style>
  <w:style w:type="character" w:styleId="IntenseReference">
    <w:name w:val="Intense Reference"/>
    <w:basedOn w:val="DefaultParagraphFont"/>
    <w:uiPriority w:val="32"/>
    <w:qFormat/>
    <w:rsid w:val="002C2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7512">
      <w:bodyDiv w:val="1"/>
      <w:marLeft w:val="0"/>
      <w:marRight w:val="0"/>
      <w:marTop w:val="0"/>
      <w:marBottom w:val="0"/>
      <w:divBdr>
        <w:top w:val="none" w:sz="0" w:space="0" w:color="auto"/>
        <w:left w:val="none" w:sz="0" w:space="0" w:color="auto"/>
        <w:bottom w:val="none" w:sz="0" w:space="0" w:color="auto"/>
        <w:right w:val="none" w:sz="0" w:space="0" w:color="auto"/>
      </w:divBdr>
    </w:div>
    <w:div w:id="1330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677</Words>
  <Characters>4395</Characters>
  <Application>Microsoft Office Word</Application>
  <DocSecurity>0</DocSecurity>
  <Lines>115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Irfhan .S</dc:creator>
  <cp:keywords/>
  <dc:description/>
  <cp:lastModifiedBy>Shahul  Irfhan .S</cp:lastModifiedBy>
  <cp:revision>3</cp:revision>
  <dcterms:created xsi:type="dcterms:W3CDTF">2024-10-25T11:03:00Z</dcterms:created>
  <dcterms:modified xsi:type="dcterms:W3CDTF">2024-10-25T12:18:00Z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2024-10-25T11:06:32Z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a357e28d-8377-4622-b2f8-d725f29b4f54</vt:lpwstr>
  </property>
  <property fmtid="{D5CDD505-2E9C-101B-9397-08002B2CF9AE}" pid="7" name="MSIP_Label_defa4170-0d19-0005-0004-bc88714345d2_ActionId">
    <vt:lpwstr>f736be5d-2584-4a4f-a61b-fa199d3c6189</vt:lpwstr>
  </property>
  <property fmtid="{D5CDD505-2E9C-101B-9397-08002B2CF9AE}" pid="8" name="MSIP_Label_defa4170-0d19-0005-0004-bc88714345d2_ContentBits">
    <vt:lpwstr>0</vt:lpwstr>
  </property>
  <property fmtid="{D5CDD505-2E9C-101B-9397-08002B2CF9AE}" pid="9" name="GrammarlyDocumentId">
    <vt:lpwstr>2e779cd9586295deed63b0a5e945616738b23b1f63157a210d1714b09293e620</vt:lpwstr>
  </property>
</Properties>
</file>