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3209" w:rsidRPr="006E477E" w:rsidRDefault="00702029">
      <w:pPr>
        <w:rPr>
          <w:sz w:val="36"/>
          <w:szCs w:val="36"/>
        </w:rPr>
      </w:pPr>
      <w:r w:rsidRPr="006E477E">
        <w:rPr>
          <w:sz w:val="36"/>
          <w:szCs w:val="36"/>
          <w:highlight w:val="yellow"/>
        </w:rPr>
        <w:t>AI Risk and Method reduce them:</w:t>
      </w:r>
    </w:p>
    <w:p w:rsidR="00702029" w:rsidRDefault="003A46BB">
      <w:hyperlink r:id="rId4" w:history="1">
        <w:r w:rsidR="00702029" w:rsidRPr="002537C4">
          <w:rPr>
            <w:rStyle w:val="Hyperlink"/>
          </w:rPr>
          <w:t>https://www.ibm.com/think/insights/10-ai-dangers-and-risks-and-how-to-manage-them</w:t>
        </w:r>
      </w:hyperlink>
    </w:p>
    <w:p w:rsidR="00702029" w:rsidRDefault="003A46BB">
      <w:hyperlink r:id="rId5" w:history="1">
        <w:r w:rsidR="00702029" w:rsidRPr="002537C4">
          <w:rPr>
            <w:rStyle w:val="Hyperlink"/>
          </w:rPr>
          <w:t>https://airisk.mit.edu/</w:t>
        </w:r>
      </w:hyperlink>
    </w:p>
    <w:p w:rsidR="00702029" w:rsidRDefault="003A46BB">
      <w:hyperlink r:id="rId6" w:history="1">
        <w:r w:rsidR="00702029" w:rsidRPr="002537C4">
          <w:rPr>
            <w:rStyle w:val="Hyperlink"/>
          </w:rPr>
          <w:t>https://sendbird.com/blog/ai-risks-for-businesses</w:t>
        </w:r>
      </w:hyperlink>
    </w:p>
    <w:p w:rsidR="00702029" w:rsidRDefault="006E477E">
      <w:hyperlink r:id="rId7" w:history="1">
        <w:r w:rsidRPr="002537C4">
          <w:rPr>
            <w:rStyle w:val="Hyperlink"/>
          </w:rPr>
          <w:t>https://legal.thomsonreuters.com/blog/outsmart-ai-risks-with-these-3-essential-strategies/</w:t>
        </w:r>
      </w:hyperlink>
    </w:p>
    <w:p w:rsidR="006E477E" w:rsidRDefault="006E477E">
      <w:hyperlink r:id="rId8" w:history="1">
        <w:r w:rsidRPr="002537C4">
          <w:rPr>
            <w:rStyle w:val="Hyperlink"/>
          </w:rPr>
          <w:t>https://www.ey.com/en_pt/services/technology-risk/como-estao-as-organizacaes-a-abordar-os-riscos-da-ia-para-redesenhar-a-sua-governacao</w:t>
        </w:r>
      </w:hyperlink>
    </w:p>
    <w:p w:rsidR="006E477E" w:rsidRDefault="006E477E">
      <w:hyperlink r:id="rId9" w:history="1">
        <w:r w:rsidRPr="002537C4">
          <w:rPr>
            <w:rStyle w:val="Hyperlink"/>
          </w:rPr>
          <w:t>https://www.pwc.com/us/en/tech-effect/ai-analytics/managing-generative-ai-risks.html</w:t>
        </w:r>
      </w:hyperlink>
    </w:p>
    <w:p w:rsidR="006E477E" w:rsidRDefault="003A46BB">
      <w:hyperlink r:id="rId10" w:history="1">
        <w:r w:rsidRPr="002537C4">
          <w:rPr>
            <w:rStyle w:val="Hyperlink"/>
          </w:rPr>
          <w:t>https://reports.weforum.org/docs/WEF_Artificial_Intelligence_and_Cybersecurity_Balancing_Risks_and_Rewards_2025.pdf</w:t>
        </w:r>
      </w:hyperlink>
    </w:p>
    <w:p w:rsidR="003A46BB" w:rsidRDefault="003A46BB">
      <w:bookmarkStart w:id="0" w:name="_GoBack"/>
      <w:bookmarkEnd w:id="0"/>
    </w:p>
    <w:sectPr w:rsidR="003A4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958"/>
    <w:rsid w:val="00134958"/>
    <w:rsid w:val="003878A7"/>
    <w:rsid w:val="003A46BB"/>
    <w:rsid w:val="006E477E"/>
    <w:rsid w:val="00702029"/>
    <w:rsid w:val="00AF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706A5F-2007-4489-B233-E6E0463D9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0202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y.com/en_pt/services/technology-risk/como-estao-as-organizacaes-a-abordar-os-riscos-da-ia-para-redesenhar-a-sua-governaca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egal.thomsonreuters.com/blog/outsmart-ai-risks-with-these-3-essential-strategies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endbird.com/blog/ai-risks-for-businesse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irisk.mit.edu/" TargetMode="External"/><Relationship Id="rId10" Type="http://schemas.openxmlformats.org/officeDocument/2006/relationships/hyperlink" Target="https://reports.weforum.org/docs/WEF_Artificial_Intelligence_and_Cybersecurity_Balancing_Risks_and_Rewards_2025.pdf" TargetMode="External"/><Relationship Id="rId4" Type="http://schemas.openxmlformats.org/officeDocument/2006/relationships/hyperlink" Target="https://www.ibm.com/think/insights/10-ai-dangers-and-risks-and-how-to-manage-them" TargetMode="External"/><Relationship Id="rId9" Type="http://schemas.openxmlformats.org/officeDocument/2006/relationships/hyperlink" Target="https://www.pwc.com/us/en/tech-effect/ai-analytics/managing-generative-ai-risk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2026-01-30T16:20:00Z</dcterms:created>
  <dcterms:modified xsi:type="dcterms:W3CDTF">2026-01-30T16:49:00Z</dcterms:modified>
</cp:coreProperties>
</file>