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5016" w:rsidRDefault="009D0913">
      <w:bookmarkStart w:id="0" w:name="_GoBack"/>
      <w:bookmarkEnd w:id="0"/>
      <w:r>
        <w:t xml:space="preserve">Below is a </w:t>
      </w:r>
      <w:r>
        <w:rPr>
          <w:b/>
          <w:bCs/>
        </w:rPr>
        <w:t>practical, detailed note</w:t>
      </w:r>
      <w:r>
        <w:t xml:space="preserve"> on </w:t>
      </w:r>
      <w:r>
        <w:rPr>
          <w:b/>
          <w:bCs/>
        </w:rPr>
        <w:t>AI risks</w:t>
      </w:r>
      <w:r>
        <w:t xml:space="preserve"> and </w:t>
      </w:r>
      <w:r>
        <w:rPr>
          <w:b/>
          <w:bCs/>
        </w:rPr>
        <w:t>tools/services/platforms to analyze and mitigate them</w:t>
      </w:r>
      <w:r>
        <w:t xml:space="preserve">, grounded in </w:t>
      </w:r>
      <w:r>
        <w:rPr>
          <w:b/>
          <w:bCs/>
        </w:rPr>
        <w:t>current external references</w:t>
      </w:r>
      <w:r>
        <w:t>. I’ve grouped risks by theme, then mapped each to concrete solutions—governance frameworks, evaluation methods, and production‑grade tools.</w:t>
      </w:r>
    </w:p>
    <w:p w:rsidR="00F05016" w:rsidRDefault="00F05016">
      <w:pPr>
        <w:pBdr>
          <w:top w:val="single" w:sz="12" w:space="0" w:color="auto"/>
        </w:pBdr>
        <w:spacing w:after="0"/>
      </w:pPr>
    </w:p>
    <w:p w:rsidR="00F05016" w:rsidRDefault="009D0913">
      <w:pPr>
        <w:pStyle w:val="Heading2"/>
      </w:pPr>
      <w:r>
        <w:t>1) Governance &amp; Systemic Risks</w:t>
      </w:r>
    </w:p>
    <w:p w:rsidR="00F05016" w:rsidRDefault="009D0913">
      <w:r>
        <w:rPr>
          <w:b/>
          <w:bCs/>
        </w:rPr>
        <w:t>What can go wrong?</w:t>
      </w:r>
      <w:r>
        <w:t xml:space="preserve"> Weak organizational controls, unclear accountability, and inadeq</w:t>
      </w:r>
      <w:r>
        <w:t xml:space="preserve">uate lifecycle governance increase the likelihood of bias, privacy violations, misuse, and safety failures—especially as general‑purpose models scale. The </w:t>
      </w:r>
      <w:r>
        <w:rPr>
          <w:b/>
          <w:bCs/>
        </w:rPr>
        <w:t>International AI Safety Report (2025)</w:t>
      </w:r>
      <w:r>
        <w:t xml:space="preserve"> urges proportional safeguards and rigorous evaluations for fron</w:t>
      </w:r>
      <w:r>
        <w:t xml:space="preserve">tier systems, while </w:t>
      </w:r>
      <w:r>
        <w:rPr>
          <w:b/>
          <w:bCs/>
        </w:rPr>
        <w:t>NIST</w:t>
      </w:r>
      <w:r>
        <w:t xml:space="preserve"> recommends a risk‑based approach across the AI lifecycle. </w:t>
      </w:r>
      <w:r>
        <w:rPr>
          <w:b/>
          <w:bCs/>
        </w:rPr>
        <w:t>ISO/IEC 42001:2023</w:t>
      </w:r>
      <w:r>
        <w:t xml:space="preserve"> establishes a management system standard (AIMS) to operationalize responsible AI across an organization. </w:t>
      </w:r>
      <w:r>
        <w:rPr>
          <w:rStyle w:val="FootnoteReference"/>
        </w:rPr>
        <w:footnoteReference w:id="1"/>
      </w:r>
      <w:r>
        <w:t xml:space="preserve"> </w:t>
      </w:r>
      <w:r>
        <w:rPr>
          <w:rStyle w:val="FootnoteReference"/>
        </w:rPr>
        <w:footnoteReference w:id="2"/>
      </w:r>
      <w:r>
        <w:t xml:space="preserve"> </w:t>
      </w:r>
      <w:r>
        <w:rPr>
          <w:rStyle w:val="FootnoteReference"/>
        </w:rPr>
        <w:footnoteReference w:id="3"/>
      </w:r>
    </w:p>
    <w:p w:rsidR="00F05016" w:rsidRDefault="009D0913">
      <w:r>
        <w:rPr>
          <w:b/>
          <w:bCs/>
        </w:rPr>
        <w:t>Tools / Services / Platforms</w:t>
      </w:r>
    </w:p>
    <w:p w:rsidR="00F05016" w:rsidRDefault="009D0913">
      <w:pPr>
        <w:pStyle w:val="ListParagraph"/>
        <w:numPr>
          <w:ilvl w:val="0"/>
          <w:numId w:val="2"/>
        </w:numPr>
      </w:pPr>
      <w:r>
        <w:rPr>
          <w:b/>
          <w:bCs/>
        </w:rPr>
        <w:t>NIST AI Risk M</w:t>
      </w:r>
      <w:r>
        <w:rPr>
          <w:b/>
          <w:bCs/>
        </w:rPr>
        <w:t>anagement Framework (AI RMF)</w:t>
      </w:r>
      <w:r>
        <w:t xml:space="preserve"> and NIST resources for evaluations, standards, and RMF operationalization. Use this to structure risk identification, measurement, mitigation, and monitoring. </w:t>
      </w:r>
      <w:r>
        <w:rPr>
          <w:rStyle w:val="FootnoteReference"/>
        </w:rPr>
        <w:footnoteReference w:id="4"/>
      </w:r>
    </w:p>
    <w:p w:rsidR="00F05016" w:rsidRDefault="009D0913">
      <w:pPr>
        <w:pStyle w:val="ListParagraph"/>
        <w:numPr>
          <w:ilvl w:val="0"/>
          <w:numId w:val="2"/>
        </w:numPr>
      </w:pPr>
      <w:r>
        <w:rPr>
          <w:b/>
          <w:bCs/>
        </w:rPr>
        <w:t>ISO/IEC 42001:2023 (AIMS)</w:t>
      </w:r>
      <w:r>
        <w:t>—adopt and certify against the first AI m</w:t>
      </w:r>
      <w:r>
        <w:t xml:space="preserve">anagement system standard; certification is offered by global auditors (e.g., Bureau </w:t>
      </w:r>
      <w:proofErr w:type="spellStart"/>
      <w:r>
        <w:t>Veritas</w:t>
      </w:r>
      <w:proofErr w:type="spellEnd"/>
      <w:r>
        <w:t xml:space="preserve">) and referenced by major vendors. </w:t>
      </w:r>
      <w:r>
        <w:rPr>
          <w:rStyle w:val="FootnoteReference"/>
        </w:rPr>
        <w:footnoteReference w:id="5"/>
      </w:r>
      <w:r>
        <w:t xml:space="preserve"> </w:t>
      </w:r>
      <w:r>
        <w:rPr>
          <w:rStyle w:val="FootnoteReference"/>
        </w:rPr>
        <w:footnoteReference w:id="6"/>
      </w:r>
      <w:r>
        <w:t xml:space="preserve"> </w:t>
      </w:r>
      <w:r>
        <w:rPr>
          <w:rStyle w:val="FootnoteReference"/>
        </w:rPr>
        <w:footnoteReference w:id="7"/>
      </w:r>
    </w:p>
    <w:p w:rsidR="00F05016" w:rsidRDefault="009D0913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Company safety &amp; scaling policies</w:t>
      </w:r>
      <w:r>
        <w:t xml:space="preserve"> (e.g., </w:t>
      </w:r>
      <w:r>
        <w:rPr>
          <w:b/>
          <w:bCs/>
        </w:rPr>
        <w:t>Anthropic Responsible Scaling Policy</w:t>
      </w:r>
      <w:r>
        <w:t>) to tie safeguards to capability thresholds f</w:t>
      </w:r>
      <w:r>
        <w:t xml:space="preserve">or catastrophic risk. Use as a template for internal guardrails and pre‑deployment gates. </w:t>
      </w:r>
      <w:r>
        <w:rPr>
          <w:rStyle w:val="FootnoteReference"/>
        </w:rPr>
        <w:footnoteReference w:id="8"/>
      </w:r>
      <w:r>
        <w:t xml:space="preserve"> </w:t>
      </w:r>
      <w:r>
        <w:rPr>
          <w:rStyle w:val="FootnoteReference"/>
        </w:rPr>
        <w:footnoteReference w:id="9"/>
      </w:r>
    </w:p>
    <w:p w:rsidR="00F05016" w:rsidRDefault="009D0913">
      <w:pPr>
        <w:pStyle w:val="ListParagraph"/>
        <w:numPr>
          <w:ilvl w:val="0"/>
          <w:numId w:val="2"/>
        </w:numPr>
      </w:pPr>
      <w:r>
        <w:rPr>
          <w:b/>
          <w:bCs/>
        </w:rPr>
        <w:t>Microsoft Responsible AI Standard v2</w:t>
      </w:r>
      <w:r>
        <w:t xml:space="preserve"> for productized, requirement‑level guidance (goals, controls, impact assessments, human oversight). </w:t>
      </w:r>
      <w:r>
        <w:rPr>
          <w:rStyle w:val="FootnoteReference"/>
        </w:rPr>
        <w:footnoteReference w:id="10"/>
      </w:r>
      <w:r>
        <w:t xml:space="preserve"> </w:t>
      </w:r>
      <w:r>
        <w:rPr>
          <w:rStyle w:val="FootnoteReference"/>
        </w:rPr>
        <w:footnoteReference w:id="11"/>
      </w:r>
    </w:p>
    <w:p w:rsidR="00F05016" w:rsidRDefault="00F05016">
      <w:pPr>
        <w:pBdr>
          <w:top w:val="single" w:sz="12" w:space="0" w:color="auto"/>
        </w:pBdr>
        <w:spacing w:after="0"/>
      </w:pPr>
    </w:p>
    <w:p w:rsidR="00F05016" w:rsidRDefault="009D0913">
      <w:pPr>
        <w:pStyle w:val="Heading2"/>
      </w:pPr>
      <w:r>
        <w:t>2) Ethical &amp; Fairnes</w:t>
      </w:r>
      <w:r>
        <w:t>s Risks (Bias, Discrimination)</w:t>
      </w:r>
    </w:p>
    <w:p w:rsidR="00F05016" w:rsidRDefault="009D0913">
      <w:r>
        <w:rPr>
          <w:b/>
          <w:bCs/>
        </w:rPr>
        <w:t>What can go wrong?</w:t>
      </w:r>
      <w:r>
        <w:t xml:space="preserve"> Historical and representational bias can yield discriminatory outcomes in hiring, lending, healthcare, etc. The </w:t>
      </w:r>
      <w:r>
        <w:rPr>
          <w:b/>
          <w:bCs/>
        </w:rPr>
        <w:t>International AI Safety Report (2025)</w:t>
      </w:r>
      <w:r>
        <w:t xml:space="preserve"> and </w:t>
      </w:r>
      <w:r>
        <w:rPr>
          <w:b/>
          <w:bCs/>
        </w:rPr>
        <w:t>MIT AI Risk Repository</w:t>
      </w:r>
      <w:r>
        <w:t xml:space="preserve"> highlight fairness as a top, </w:t>
      </w:r>
      <w:r>
        <w:t xml:space="preserve">cross‑domain risk. </w:t>
      </w:r>
      <w:r>
        <w:rPr>
          <w:rStyle w:val="FootnoteReference"/>
        </w:rPr>
        <w:footnoteReference w:id="12"/>
      </w:r>
      <w:r>
        <w:t xml:space="preserve"> </w:t>
      </w:r>
      <w:r>
        <w:rPr>
          <w:rStyle w:val="FootnoteReference"/>
        </w:rPr>
        <w:footnoteReference w:id="13"/>
      </w:r>
    </w:p>
    <w:p w:rsidR="00F05016" w:rsidRDefault="009D0913">
      <w:r>
        <w:rPr>
          <w:b/>
          <w:bCs/>
        </w:rPr>
        <w:t>Analyze / Solve with</w:t>
      </w:r>
    </w:p>
    <w:p w:rsidR="00F05016" w:rsidRDefault="009D0913">
      <w:pPr>
        <w:pStyle w:val="ListParagraph"/>
        <w:numPr>
          <w:ilvl w:val="0"/>
          <w:numId w:val="3"/>
        </w:numPr>
      </w:pPr>
      <w:r>
        <w:rPr>
          <w:b/>
          <w:bCs/>
        </w:rPr>
        <w:t>Data documentation</w:t>
      </w:r>
      <w:r>
        <w:t>:</w:t>
      </w:r>
    </w:p>
    <w:p w:rsidR="00F05016" w:rsidRDefault="009D0913">
      <w:pPr>
        <w:pStyle w:val="ListParagraph"/>
        <w:numPr>
          <w:ilvl w:val="1"/>
          <w:numId w:val="3"/>
        </w:numPr>
      </w:pPr>
      <w:r>
        <w:rPr>
          <w:b/>
          <w:bCs/>
        </w:rPr>
        <w:t>Datasheets for Datasets</w:t>
      </w:r>
      <w:r>
        <w:t>—standardize provenance, composition, consent, and intended use for training/</w:t>
      </w:r>
      <w:proofErr w:type="spellStart"/>
      <w:r>
        <w:t>eval</w:t>
      </w:r>
      <w:proofErr w:type="spellEnd"/>
      <w:r>
        <w:t xml:space="preserve"> sets. </w:t>
      </w:r>
      <w:r>
        <w:rPr>
          <w:rStyle w:val="FootnoteReference"/>
        </w:rPr>
        <w:footnoteReference w:id="14"/>
      </w:r>
      <w:r>
        <w:t xml:space="preserve"> </w:t>
      </w:r>
      <w:r>
        <w:rPr>
          <w:rStyle w:val="FootnoteReference"/>
        </w:rPr>
        <w:footnoteReference w:id="15"/>
      </w:r>
    </w:p>
    <w:p w:rsidR="00F05016" w:rsidRDefault="009D0913">
      <w:pPr>
        <w:pStyle w:val="ListParagraph"/>
        <w:numPr>
          <w:ilvl w:val="1"/>
          <w:numId w:val="3"/>
        </w:numPr>
      </w:pPr>
      <w:r>
        <w:rPr>
          <w:b/>
          <w:bCs/>
        </w:rPr>
        <w:t>Model Cards</w:t>
      </w:r>
      <w:r>
        <w:t>—document intended use, subgroup performance, limitations; impleme</w:t>
      </w:r>
      <w:r>
        <w:t xml:space="preserve">nt with </w:t>
      </w:r>
      <w:r>
        <w:rPr>
          <w:b/>
          <w:bCs/>
        </w:rPr>
        <w:t>Google’s Model Card Toolkit</w:t>
      </w:r>
      <w:r>
        <w:t xml:space="preserve">. </w:t>
      </w:r>
      <w:r>
        <w:rPr>
          <w:rStyle w:val="FootnoteReference"/>
        </w:rPr>
        <w:footnoteReference w:id="16"/>
      </w:r>
      <w:r>
        <w:t xml:space="preserve"> </w:t>
      </w:r>
      <w:r>
        <w:rPr>
          <w:rStyle w:val="FootnoteReference"/>
        </w:rPr>
        <w:footnoteReference w:id="17"/>
      </w:r>
    </w:p>
    <w:p w:rsidR="00F05016" w:rsidRDefault="009D0913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Explainability</w:t>
      </w:r>
      <w:proofErr w:type="spellEnd"/>
      <w:r>
        <w:t>:</w:t>
      </w:r>
    </w:p>
    <w:p w:rsidR="00F05016" w:rsidRDefault="009D0913">
      <w:pPr>
        <w:pStyle w:val="ListParagraph"/>
        <w:numPr>
          <w:ilvl w:val="1"/>
          <w:numId w:val="3"/>
        </w:numPr>
      </w:pPr>
      <w:r>
        <w:rPr>
          <w:b/>
          <w:bCs/>
        </w:rPr>
        <w:lastRenderedPageBreak/>
        <w:t>SHAP</w:t>
      </w:r>
      <w:r>
        <w:t xml:space="preserve"> (global/local feature attributions) and </w:t>
      </w:r>
      <w:r>
        <w:rPr>
          <w:b/>
          <w:bCs/>
        </w:rPr>
        <w:t>LIME</w:t>
      </w:r>
      <w:r>
        <w:t xml:space="preserve"> (local surrogate explanations) to inspect disparate impact and feature reliance. </w:t>
      </w:r>
      <w:r>
        <w:rPr>
          <w:rStyle w:val="FootnoteReference"/>
        </w:rPr>
        <w:footnoteReference w:id="18"/>
      </w:r>
      <w:r>
        <w:t xml:space="preserve"> </w:t>
      </w:r>
      <w:r>
        <w:rPr>
          <w:rStyle w:val="FootnoteReference"/>
        </w:rPr>
        <w:footnoteReference w:id="19"/>
      </w:r>
    </w:p>
    <w:p w:rsidR="00F05016" w:rsidRDefault="009D0913">
      <w:pPr>
        <w:pStyle w:val="ListParagraph"/>
        <w:numPr>
          <w:ilvl w:val="0"/>
          <w:numId w:val="3"/>
        </w:numPr>
      </w:pPr>
      <w:r>
        <w:rPr>
          <w:b/>
          <w:bCs/>
        </w:rPr>
        <w:t>Operational frameworks</w:t>
      </w:r>
      <w:r>
        <w:t xml:space="preserve">: Use </w:t>
      </w:r>
      <w:r>
        <w:rPr>
          <w:b/>
          <w:bCs/>
        </w:rPr>
        <w:t>NIST AI RMF</w:t>
      </w:r>
      <w:r>
        <w:t xml:space="preserve"> controls for mapping fairness harms to measurement and mitigation actions (e.g., subgroup testing, governance gates). </w:t>
      </w:r>
      <w:r>
        <w:rPr>
          <w:rStyle w:val="FootnoteReference"/>
        </w:rPr>
        <w:footnoteReference w:id="20"/>
      </w:r>
    </w:p>
    <w:p w:rsidR="00F05016" w:rsidRDefault="00F05016">
      <w:pPr>
        <w:pBdr>
          <w:top w:val="single" w:sz="12" w:space="0" w:color="auto"/>
        </w:pBdr>
        <w:spacing w:after="0"/>
      </w:pPr>
    </w:p>
    <w:p w:rsidR="00F05016" w:rsidRDefault="009D0913">
      <w:pPr>
        <w:pStyle w:val="Heading2"/>
      </w:pPr>
      <w:r>
        <w:t>3) Privacy &amp; Security Risks</w:t>
      </w:r>
    </w:p>
    <w:p w:rsidR="00F05016" w:rsidRDefault="009D0913">
      <w:r>
        <w:rPr>
          <w:b/>
          <w:bCs/>
        </w:rPr>
        <w:t>What can go wrong?</w:t>
      </w:r>
      <w:r>
        <w:t xml:space="preserve"> Leakage of sensitive data, model inversion/extraction, data poisoning, adversarial inpu</w:t>
      </w:r>
      <w:r>
        <w:t xml:space="preserve">ts, and jailbreaks. NIST catalogues these threat classes and advocates layered, testable mitigations. </w:t>
      </w:r>
      <w:r>
        <w:rPr>
          <w:rStyle w:val="FootnoteReference"/>
        </w:rPr>
        <w:footnoteReference w:id="21"/>
      </w:r>
    </w:p>
    <w:p w:rsidR="00F05016" w:rsidRDefault="009D0913">
      <w:r>
        <w:rPr>
          <w:b/>
          <w:bCs/>
        </w:rPr>
        <w:t>Analyze / Solve with</w:t>
      </w:r>
    </w:p>
    <w:p w:rsidR="00F05016" w:rsidRDefault="009D0913">
      <w:pPr>
        <w:pStyle w:val="ListParagraph"/>
        <w:numPr>
          <w:ilvl w:val="0"/>
          <w:numId w:val="4"/>
        </w:numPr>
      </w:pPr>
      <w:r>
        <w:rPr>
          <w:b/>
          <w:bCs/>
        </w:rPr>
        <w:t>Security &amp; LLM‑specific guidance</w:t>
      </w:r>
      <w:r>
        <w:t>:</w:t>
      </w:r>
    </w:p>
    <w:p w:rsidR="00F05016" w:rsidRDefault="009D0913">
      <w:pPr>
        <w:pStyle w:val="ListParagraph"/>
        <w:numPr>
          <w:ilvl w:val="1"/>
          <w:numId w:val="4"/>
        </w:numPr>
      </w:pPr>
      <w:r>
        <w:rPr>
          <w:b/>
          <w:bCs/>
        </w:rPr>
        <w:t>OWASP Top 10 for LLM Applications</w:t>
      </w:r>
      <w:r>
        <w:t xml:space="preserve">—prompt injection, data leakage, insecure output handling, training‑data poisoning, excessive agency, etc.; align app threat modeling and pen‑testing to these categories. </w:t>
      </w:r>
      <w:r>
        <w:rPr>
          <w:rStyle w:val="FootnoteReference"/>
        </w:rPr>
        <w:footnoteReference w:id="22"/>
      </w:r>
      <w:r>
        <w:t xml:space="preserve"> </w:t>
      </w:r>
      <w:r>
        <w:rPr>
          <w:rStyle w:val="FootnoteReference"/>
        </w:rPr>
        <w:footnoteReference w:id="23"/>
      </w:r>
    </w:p>
    <w:p w:rsidR="00F05016" w:rsidRDefault="009D0913">
      <w:pPr>
        <w:pStyle w:val="ListParagraph"/>
        <w:numPr>
          <w:ilvl w:val="0"/>
          <w:numId w:val="4"/>
        </w:numPr>
      </w:pPr>
      <w:r>
        <w:rPr>
          <w:b/>
          <w:bCs/>
        </w:rPr>
        <w:t>Guardrails &amp; policy orchestration</w:t>
      </w:r>
      <w:r>
        <w:t>:</w:t>
      </w:r>
    </w:p>
    <w:p w:rsidR="00F05016" w:rsidRDefault="009D0913">
      <w:pPr>
        <w:pStyle w:val="ListParagraph"/>
        <w:numPr>
          <w:ilvl w:val="1"/>
          <w:numId w:val="4"/>
        </w:numPr>
      </w:pPr>
      <w:r>
        <w:rPr>
          <w:b/>
          <w:bCs/>
        </w:rPr>
        <w:t xml:space="preserve">NVIDIA </w:t>
      </w:r>
      <w:proofErr w:type="spellStart"/>
      <w:r>
        <w:rPr>
          <w:b/>
          <w:bCs/>
        </w:rPr>
        <w:t>NeMo</w:t>
      </w:r>
      <w:proofErr w:type="spellEnd"/>
      <w:r>
        <w:rPr>
          <w:b/>
          <w:bCs/>
        </w:rPr>
        <w:t xml:space="preserve"> Guardrails</w:t>
      </w:r>
      <w:r>
        <w:t xml:space="preserve"> (open‑source and </w:t>
      </w:r>
      <w:proofErr w:type="spellStart"/>
      <w:r>
        <w:t>micros</w:t>
      </w:r>
      <w:r>
        <w:t>ervice</w:t>
      </w:r>
      <w:proofErr w:type="spellEnd"/>
      <w:r>
        <w:t xml:space="preserve">) to enforce jailbreak detection, topic control, PII detection, RAG grounding, and content safety rails across inputs/outputs. </w:t>
      </w:r>
      <w:r>
        <w:rPr>
          <w:rStyle w:val="FootnoteReference"/>
        </w:rPr>
        <w:footnoteReference w:id="24"/>
      </w:r>
      <w:r>
        <w:t xml:space="preserve"> </w:t>
      </w:r>
      <w:r>
        <w:rPr>
          <w:rStyle w:val="FootnoteReference"/>
        </w:rPr>
        <w:footnoteReference w:id="25"/>
      </w:r>
    </w:p>
    <w:p w:rsidR="00F05016" w:rsidRDefault="009D0913">
      <w:pPr>
        <w:pStyle w:val="ListParagraph"/>
        <w:numPr>
          <w:ilvl w:val="0"/>
          <w:numId w:val="4"/>
        </w:numPr>
      </w:pPr>
      <w:r>
        <w:rPr>
          <w:b/>
          <w:bCs/>
        </w:rPr>
        <w:t>Safety/moderation APIs</w:t>
      </w:r>
      <w:r>
        <w:t>:</w:t>
      </w:r>
    </w:p>
    <w:p w:rsidR="00F05016" w:rsidRDefault="009D0913">
      <w:pPr>
        <w:pStyle w:val="ListParagraph"/>
        <w:numPr>
          <w:ilvl w:val="1"/>
          <w:numId w:val="4"/>
        </w:numPr>
      </w:pPr>
      <w:r>
        <w:rPr>
          <w:b/>
          <w:bCs/>
        </w:rPr>
        <w:t>Azure AI Content Safety</w:t>
      </w:r>
      <w:r>
        <w:t xml:space="preserve">—harm classification for text/images/multimodal, </w:t>
      </w:r>
      <w:r>
        <w:rPr>
          <w:b/>
          <w:bCs/>
        </w:rPr>
        <w:t>Prompt Shields</w:t>
      </w:r>
      <w:r>
        <w:t xml:space="preserve"> (jailbre</w:t>
      </w:r>
      <w:r>
        <w:t xml:space="preserve">ak &amp; indirect injection), </w:t>
      </w:r>
      <w:proofErr w:type="spellStart"/>
      <w:r>
        <w:rPr>
          <w:b/>
          <w:bCs/>
        </w:rPr>
        <w:t>Groundedness</w:t>
      </w:r>
      <w:proofErr w:type="spellEnd"/>
      <w:r>
        <w:rPr>
          <w:b/>
          <w:bCs/>
        </w:rPr>
        <w:t xml:space="preserve"> detection</w:t>
      </w:r>
      <w:r>
        <w:t xml:space="preserve">, </w:t>
      </w:r>
      <w:r>
        <w:rPr>
          <w:b/>
          <w:bCs/>
        </w:rPr>
        <w:lastRenderedPageBreak/>
        <w:t>Protected material</w:t>
      </w:r>
      <w:r>
        <w:t xml:space="preserve"> detection; available via API and </w:t>
      </w:r>
      <w:r>
        <w:rPr>
          <w:b/>
          <w:bCs/>
        </w:rPr>
        <w:t>Content Safety Studio</w:t>
      </w:r>
      <w:r>
        <w:t xml:space="preserve">. </w:t>
      </w:r>
      <w:r>
        <w:rPr>
          <w:rStyle w:val="FootnoteReference"/>
        </w:rPr>
        <w:footnoteReference w:id="26"/>
      </w:r>
      <w:r>
        <w:t xml:space="preserve"> </w:t>
      </w:r>
      <w:r>
        <w:rPr>
          <w:rStyle w:val="FootnoteReference"/>
        </w:rPr>
        <w:footnoteReference w:id="27"/>
      </w:r>
    </w:p>
    <w:p w:rsidR="00F05016" w:rsidRDefault="009D0913">
      <w:pPr>
        <w:pStyle w:val="ListParagraph"/>
        <w:numPr>
          <w:ilvl w:val="1"/>
          <w:numId w:val="4"/>
        </w:numPr>
      </w:pPr>
      <w:r>
        <w:rPr>
          <w:b/>
          <w:bCs/>
        </w:rPr>
        <w:t>Vertex AI Safety</w:t>
      </w:r>
      <w:r>
        <w:t xml:space="preserve">—configurable content filters; additionally, use </w:t>
      </w:r>
      <w:r>
        <w:rPr>
          <w:b/>
          <w:bCs/>
        </w:rPr>
        <w:t>Gemini‑as‑a‑filter</w:t>
      </w:r>
      <w:r>
        <w:t xml:space="preserve"> for nuanced, multimodal moderation and bran</w:t>
      </w:r>
      <w:r>
        <w:t xml:space="preserve">d safety. </w:t>
      </w:r>
      <w:r>
        <w:rPr>
          <w:rStyle w:val="FootnoteReference"/>
        </w:rPr>
        <w:footnoteReference w:id="28"/>
      </w:r>
      <w:r>
        <w:t xml:space="preserve"> </w:t>
      </w:r>
      <w:r>
        <w:rPr>
          <w:rStyle w:val="FootnoteReference"/>
        </w:rPr>
        <w:footnoteReference w:id="29"/>
      </w:r>
    </w:p>
    <w:p w:rsidR="00F05016" w:rsidRDefault="009D0913">
      <w:pPr>
        <w:pStyle w:val="ListParagraph"/>
        <w:numPr>
          <w:ilvl w:val="1"/>
          <w:numId w:val="4"/>
        </w:numPr>
      </w:pPr>
      <w:r>
        <w:rPr>
          <w:b/>
          <w:bCs/>
        </w:rPr>
        <w:t>Meta Llama‑Guard 4</w:t>
      </w:r>
      <w:r>
        <w:t xml:space="preserve">—multimodal safety classifier aligned to the </w:t>
      </w:r>
      <w:proofErr w:type="spellStart"/>
      <w:r>
        <w:t>MLCommons</w:t>
      </w:r>
      <w:proofErr w:type="spellEnd"/>
      <w:r>
        <w:t xml:space="preserve"> hazard taxonomy; usable for pre/post‑moderation. </w:t>
      </w:r>
      <w:r>
        <w:rPr>
          <w:rStyle w:val="FootnoteReference"/>
        </w:rPr>
        <w:footnoteReference w:id="30"/>
      </w:r>
      <w:r>
        <w:t xml:space="preserve"> </w:t>
      </w:r>
      <w:r>
        <w:rPr>
          <w:rStyle w:val="FootnoteReference"/>
        </w:rPr>
        <w:footnoteReference w:id="31"/>
      </w:r>
    </w:p>
    <w:p w:rsidR="00F05016" w:rsidRDefault="009D0913">
      <w:pPr>
        <w:pStyle w:val="ListParagraph"/>
        <w:numPr>
          <w:ilvl w:val="0"/>
          <w:numId w:val="4"/>
        </w:numPr>
      </w:pPr>
      <w:r>
        <w:rPr>
          <w:b/>
          <w:bCs/>
        </w:rPr>
        <w:t>Content provenance</w:t>
      </w:r>
      <w:r>
        <w:t>:</w:t>
      </w:r>
    </w:p>
    <w:p w:rsidR="00F05016" w:rsidRDefault="009D0913">
      <w:pPr>
        <w:pStyle w:val="ListParagraph"/>
        <w:numPr>
          <w:ilvl w:val="1"/>
          <w:numId w:val="4"/>
        </w:numPr>
      </w:pPr>
      <w:r>
        <w:t xml:space="preserve">Adopt </w:t>
      </w:r>
      <w:r>
        <w:rPr>
          <w:b/>
          <w:bCs/>
        </w:rPr>
        <w:t>C2PA Content Credentials</w:t>
      </w:r>
      <w:r>
        <w:t xml:space="preserve"> to cryptographically attach provenance to synthetic media, aiding</w:t>
      </w:r>
      <w:r>
        <w:t xml:space="preserve"> downstream verification and </w:t>
      </w:r>
      <w:proofErr w:type="spellStart"/>
      <w:r>
        <w:t>deepfake</w:t>
      </w:r>
      <w:proofErr w:type="spellEnd"/>
      <w:r>
        <w:t xml:space="preserve"> countermeasures. </w:t>
      </w:r>
      <w:r>
        <w:rPr>
          <w:rStyle w:val="FootnoteReference"/>
        </w:rPr>
        <w:footnoteReference w:id="32"/>
      </w:r>
      <w:r>
        <w:t xml:space="preserve"> </w:t>
      </w:r>
      <w:r>
        <w:rPr>
          <w:rStyle w:val="FootnoteReference"/>
        </w:rPr>
        <w:footnoteReference w:id="33"/>
      </w:r>
    </w:p>
    <w:p w:rsidR="00F05016" w:rsidRDefault="00F05016">
      <w:pPr>
        <w:pBdr>
          <w:top w:val="single" w:sz="12" w:space="0" w:color="auto"/>
        </w:pBdr>
        <w:spacing w:after="0"/>
      </w:pPr>
    </w:p>
    <w:p w:rsidR="00F05016" w:rsidRDefault="009D0913">
      <w:pPr>
        <w:pStyle w:val="Heading2"/>
      </w:pPr>
      <w:r>
        <w:t xml:space="preserve">4) Misinformation, </w:t>
      </w:r>
      <w:proofErr w:type="spellStart"/>
      <w:r>
        <w:t>Deepfakes</w:t>
      </w:r>
      <w:proofErr w:type="spellEnd"/>
      <w:r>
        <w:t xml:space="preserve"> &amp; Abuse</w:t>
      </w:r>
    </w:p>
    <w:p w:rsidR="00F05016" w:rsidRDefault="009D0913">
      <w:r>
        <w:rPr>
          <w:b/>
          <w:bCs/>
        </w:rPr>
        <w:t>What can go wrong?</w:t>
      </w:r>
      <w:r>
        <w:t xml:space="preserve"> Synthetic media and persuasive LLM outputs can be </w:t>
      </w:r>
      <w:proofErr w:type="spellStart"/>
      <w:r>
        <w:t>weaponized</w:t>
      </w:r>
      <w:proofErr w:type="spellEnd"/>
      <w:r>
        <w:t xml:space="preserve"> for fraud, election interference, and reputational harm. The </w:t>
      </w:r>
      <w:r>
        <w:rPr>
          <w:b/>
          <w:bCs/>
        </w:rPr>
        <w:t>MIT AI Risk Reposi</w:t>
      </w:r>
      <w:r>
        <w:rPr>
          <w:b/>
          <w:bCs/>
        </w:rPr>
        <w:t>tory</w:t>
      </w:r>
      <w:r>
        <w:t xml:space="preserve"> and </w:t>
      </w:r>
      <w:r>
        <w:rPr>
          <w:b/>
          <w:bCs/>
        </w:rPr>
        <w:t>International AI Safety Report</w:t>
      </w:r>
      <w:r>
        <w:t xml:space="preserve"> flag </w:t>
      </w:r>
      <w:proofErr w:type="spellStart"/>
      <w:r>
        <w:t>mis</w:t>
      </w:r>
      <w:proofErr w:type="spellEnd"/>
      <w:r>
        <w:t xml:space="preserve">/disinformation as a persistent domain risk. </w:t>
      </w:r>
      <w:r>
        <w:rPr>
          <w:rStyle w:val="FootnoteReference"/>
        </w:rPr>
        <w:footnoteReference w:id="34"/>
      </w:r>
      <w:r>
        <w:t xml:space="preserve"> </w:t>
      </w:r>
      <w:r>
        <w:rPr>
          <w:rStyle w:val="FootnoteReference"/>
        </w:rPr>
        <w:footnoteReference w:id="35"/>
      </w:r>
    </w:p>
    <w:p w:rsidR="00F05016" w:rsidRDefault="009D0913">
      <w:r>
        <w:rPr>
          <w:b/>
          <w:bCs/>
        </w:rPr>
        <w:t>Analyze / Solve with</w:t>
      </w:r>
    </w:p>
    <w:p w:rsidR="00F05016" w:rsidRDefault="009D0913">
      <w:pPr>
        <w:pStyle w:val="ListParagraph"/>
        <w:numPr>
          <w:ilvl w:val="0"/>
          <w:numId w:val="5"/>
        </w:numPr>
      </w:pPr>
      <w:r>
        <w:rPr>
          <w:b/>
          <w:bCs/>
        </w:rPr>
        <w:lastRenderedPageBreak/>
        <w:t>Detection &amp; provenance</w:t>
      </w:r>
      <w:r>
        <w:t xml:space="preserve">: couple </w:t>
      </w:r>
      <w:r>
        <w:rPr>
          <w:b/>
          <w:bCs/>
        </w:rPr>
        <w:t>safety classifiers</w:t>
      </w:r>
      <w:r>
        <w:t xml:space="preserve"> (e.g., Llama‑Guard 4) with </w:t>
      </w:r>
      <w:r>
        <w:rPr>
          <w:b/>
          <w:bCs/>
        </w:rPr>
        <w:t>C2PA</w:t>
      </w:r>
      <w:r>
        <w:t xml:space="preserve"> credentials for generative outputs so that audiences and</w:t>
      </w:r>
      <w:r>
        <w:t xml:space="preserve"> platforms can verify origin and edits. </w:t>
      </w:r>
      <w:r>
        <w:rPr>
          <w:rStyle w:val="FootnoteReference"/>
        </w:rPr>
        <w:footnoteReference w:id="36"/>
      </w:r>
      <w:r>
        <w:t xml:space="preserve"> </w:t>
      </w:r>
      <w:r>
        <w:rPr>
          <w:rStyle w:val="FootnoteReference"/>
        </w:rPr>
        <w:footnoteReference w:id="37"/>
      </w:r>
    </w:p>
    <w:p w:rsidR="00F05016" w:rsidRDefault="009D0913">
      <w:pPr>
        <w:pStyle w:val="ListParagraph"/>
        <w:numPr>
          <w:ilvl w:val="0"/>
          <w:numId w:val="5"/>
        </w:numPr>
      </w:pPr>
      <w:r>
        <w:rPr>
          <w:b/>
          <w:bCs/>
        </w:rPr>
        <w:t>Platform‑level tooling</w:t>
      </w:r>
      <w:r>
        <w:t xml:space="preserve">: utilize </w:t>
      </w:r>
      <w:r>
        <w:rPr>
          <w:b/>
          <w:bCs/>
        </w:rPr>
        <w:t>Azure AI Content Safety</w:t>
      </w:r>
      <w:r>
        <w:t xml:space="preserve"> (harm + protected‑material detection) and </w:t>
      </w:r>
      <w:r>
        <w:rPr>
          <w:b/>
          <w:bCs/>
        </w:rPr>
        <w:t>Vertex AI safety filters</w:t>
      </w:r>
      <w:r>
        <w:t xml:space="preserve"> to reduce harmful generations and flag risky outputs at scale. </w:t>
      </w:r>
      <w:r>
        <w:rPr>
          <w:rStyle w:val="FootnoteReference"/>
        </w:rPr>
        <w:footnoteReference w:id="38"/>
      </w:r>
      <w:r>
        <w:t xml:space="preserve"> </w:t>
      </w:r>
      <w:r>
        <w:rPr>
          <w:rStyle w:val="FootnoteReference"/>
        </w:rPr>
        <w:footnoteReference w:id="39"/>
      </w:r>
    </w:p>
    <w:p w:rsidR="00F05016" w:rsidRDefault="00F05016">
      <w:pPr>
        <w:pBdr>
          <w:top w:val="single" w:sz="12" w:space="0" w:color="auto"/>
        </w:pBdr>
        <w:spacing w:after="0"/>
      </w:pPr>
    </w:p>
    <w:p w:rsidR="00F05016" w:rsidRDefault="009D0913">
      <w:pPr>
        <w:pStyle w:val="Heading2"/>
      </w:pPr>
      <w:r>
        <w:t>5) Safety &amp;</w:t>
      </w:r>
      <w:r>
        <w:t xml:space="preserve"> Reliability (Unintended Behaviors, Hallucinations)</w:t>
      </w:r>
    </w:p>
    <w:p w:rsidR="00F05016" w:rsidRDefault="009D0913">
      <w:r>
        <w:rPr>
          <w:b/>
          <w:bCs/>
        </w:rPr>
        <w:t>What can go wrong?</w:t>
      </w:r>
      <w:r>
        <w:t xml:space="preserve"> Models can produce incorrect, ungrounded, or out‑of‑distribution behaviors; scaling compounds risk. The </w:t>
      </w:r>
      <w:r>
        <w:rPr>
          <w:b/>
          <w:bCs/>
        </w:rPr>
        <w:t>International AI Safety Report (2025)</w:t>
      </w:r>
      <w:r>
        <w:t xml:space="preserve"> and the </w:t>
      </w:r>
      <w:r>
        <w:rPr>
          <w:b/>
          <w:bCs/>
        </w:rPr>
        <w:t>Future of Life Institute’s AI Safet</w:t>
      </w:r>
      <w:r>
        <w:rPr>
          <w:b/>
          <w:bCs/>
        </w:rPr>
        <w:t>y Index (2025)</w:t>
      </w:r>
      <w:r>
        <w:t xml:space="preserve"> both highlight gaps in pre‑deployment evaluation, red‑teaming, and post‑deployment monitoring. </w:t>
      </w:r>
      <w:r>
        <w:rPr>
          <w:rStyle w:val="FootnoteReference"/>
        </w:rPr>
        <w:footnoteReference w:id="40"/>
      </w:r>
      <w:r>
        <w:t xml:space="preserve"> </w:t>
      </w:r>
      <w:r>
        <w:rPr>
          <w:rStyle w:val="FootnoteReference"/>
        </w:rPr>
        <w:footnoteReference w:id="41"/>
      </w:r>
    </w:p>
    <w:p w:rsidR="00F05016" w:rsidRDefault="009D0913">
      <w:r>
        <w:rPr>
          <w:b/>
          <w:bCs/>
        </w:rPr>
        <w:t>Analyze / Solve with</w:t>
      </w:r>
    </w:p>
    <w:p w:rsidR="00F05016" w:rsidRDefault="009D0913">
      <w:pPr>
        <w:pStyle w:val="ListParagraph"/>
        <w:numPr>
          <w:ilvl w:val="0"/>
          <w:numId w:val="6"/>
        </w:numPr>
      </w:pPr>
      <w:r>
        <w:rPr>
          <w:b/>
          <w:bCs/>
        </w:rPr>
        <w:t>Evaluation frameworks (“</w:t>
      </w:r>
      <w:proofErr w:type="spellStart"/>
      <w:r>
        <w:rPr>
          <w:b/>
          <w:bCs/>
        </w:rPr>
        <w:t>evals</w:t>
      </w:r>
      <w:proofErr w:type="spellEnd"/>
      <w:r>
        <w:rPr>
          <w:b/>
          <w:bCs/>
        </w:rPr>
        <w:t>”)</w:t>
      </w:r>
      <w:r>
        <w:t>:</w:t>
      </w:r>
    </w:p>
    <w:p w:rsidR="00F05016" w:rsidRDefault="009D0913">
      <w:pPr>
        <w:pStyle w:val="ListParagraph"/>
        <w:numPr>
          <w:ilvl w:val="1"/>
          <w:numId w:val="6"/>
        </w:numPr>
      </w:pPr>
      <w:proofErr w:type="spellStart"/>
      <w:r>
        <w:rPr>
          <w:b/>
          <w:bCs/>
        </w:rPr>
        <w:t>OpenAI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Evals</w:t>
      </w:r>
      <w:proofErr w:type="spellEnd"/>
      <w:r>
        <w:t xml:space="preserve"> (framework &amp; hosted service) to build use‑case‑specific tests for factualit</w:t>
      </w:r>
      <w:r>
        <w:t xml:space="preserve">y, instruction‑following, safety behaviors; includes public registries and real‑world task suites (e.g., </w:t>
      </w:r>
      <w:proofErr w:type="spellStart"/>
      <w:r>
        <w:t>GDPval</w:t>
      </w:r>
      <w:proofErr w:type="spellEnd"/>
      <w:r>
        <w:t xml:space="preserve">). </w:t>
      </w:r>
      <w:r>
        <w:rPr>
          <w:rStyle w:val="FootnoteReference"/>
        </w:rPr>
        <w:footnoteReference w:id="42"/>
      </w:r>
      <w:r>
        <w:t xml:space="preserve"> </w:t>
      </w:r>
      <w:r>
        <w:rPr>
          <w:rStyle w:val="FootnoteReference"/>
        </w:rPr>
        <w:footnoteReference w:id="43"/>
      </w:r>
    </w:p>
    <w:p w:rsidR="00F05016" w:rsidRDefault="009D0913">
      <w:pPr>
        <w:pStyle w:val="ListParagraph"/>
        <w:numPr>
          <w:ilvl w:val="0"/>
          <w:numId w:val="6"/>
        </w:numPr>
      </w:pPr>
      <w:proofErr w:type="spellStart"/>
      <w:r>
        <w:rPr>
          <w:b/>
          <w:bCs/>
        </w:rPr>
        <w:t>Groundedness</w:t>
      </w:r>
      <w:proofErr w:type="spellEnd"/>
      <w:r>
        <w:rPr>
          <w:b/>
          <w:bCs/>
        </w:rPr>
        <w:t xml:space="preserve"> &amp; hallucination controls</w:t>
      </w:r>
      <w:r>
        <w:t>:</w:t>
      </w:r>
    </w:p>
    <w:p w:rsidR="00F05016" w:rsidRDefault="009D0913">
      <w:pPr>
        <w:pStyle w:val="ListParagraph"/>
        <w:numPr>
          <w:ilvl w:val="1"/>
          <w:numId w:val="6"/>
        </w:numPr>
      </w:pPr>
      <w:r>
        <w:rPr>
          <w:b/>
          <w:bCs/>
        </w:rPr>
        <w:t xml:space="preserve">Azure AI Content Safety – </w:t>
      </w:r>
      <w:proofErr w:type="spellStart"/>
      <w:r>
        <w:rPr>
          <w:b/>
          <w:bCs/>
        </w:rPr>
        <w:t>Groundedness</w:t>
      </w:r>
      <w:proofErr w:type="spellEnd"/>
      <w:r>
        <w:rPr>
          <w:b/>
          <w:bCs/>
        </w:rPr>
        <w:t xml:space="preserve"> detection/correction</w:t>
      </w:r>
      <w:r>
        <w:t xml:space="preserve"> to measure and auto‑correct ungrounded </w:t>
      </w:r>
      <w:r>
        <w:t xml:space="preserve">generations against sources. </w:t>
      </w:r>
      <w:r>
        <w:rPr>
          <w:rStyle w:val="FootnoteReference"/>
        </w:rPr>
        <w:footnoteReference w:id="44"/>
      </w:r>
      <w:r>
        <w:t xml:space="preserve"> </w:t>
      </w:r>
      <w:r>
        <w:rPr>
          <w:rStyle w:val="FootnoteReference"/>
        </w:rPr>
        <w:footnoteReference w:id="45"/>
      </w:r>
    </w:p>
    <w:p w:rsidR="00F05016" w:rsidRDefault="009D0913">
      <w:pPr>
        <w:pStyle w:val="ListParagraph"/>
        <w:numPr>
          <w:ilvl w:val="0"/>
          <w:numId w:val="6"/>
        </w:numPr>
      </w:pPr>
      <w:r>
        <w:rPr>
          <w:b/>
          <w:bCs/>
        </w:rPr>
        <w:lastRenderedPageBreak/>
        <w:t>Run‑time guardrails</w:t>
      </w:r>
      <w:r>
        <w:t>:</w:t>
      </w:r>
    </w:p>
    <w:p w:rsidR="00F05016" w:rsidRDefault="009D0913">
      <w:pPr>
        <w:pStyle w:val="ListParagraph"/>
        <w:numPr>
          <w:ilvl w:val="1"/>
          <w:numId w:val="6"/>
        </w:numPr>
      </w:pPr>
      <w:r>
        <w:rPr>
          <w:b/>
          <w:bCs/>
        </w:rPr>
        <w:t xml:space="preserve">NVIDIA </w:t>
      </w:r>
      <w:proofErr w:type="spellStart"/>
      <w:r>
        <w:rPr>
          <w:b/>
          <w:bCs/>
        </w:rPr>
        <w:t>NeMo</w:t>
      </w:r>
      <w:proofErr w:type="spellEnd"/>
      <w:r>
        <w:rPr>
          <w:b/>
          <w:bCs/>
        </w:rPr>
        <w:t xml:space="preserve"> Guardrails</w:t>
      </w:r>
      <w:r>
        <w:t xml:space="preserve"> “self‑check facts/hallucinations,” retrieval rails for RAG, and execution rails to gate tool use. </w:t>
      </w:r>
      <w:r>
        <w:rPr>
          <w:rStyle w:val="FootnoteReference"/>
        </w:rPr>
        <w:footnoteReference w:id="46"/>
      </w:r>
    </w:p>
    <w:p w:rsidR="00F05016" w:rsidRDefault="00F05016">
      <w:pPr>
        <w:pBdr>
          <w:top w:val="single" w:sz="12" w:space="0" w:color="auto"/>
        </w:pBdr>
        <w:spacing w:after="0"/>
      </w:pPr>
    </w:p>
    <w:p w:rsidR="00F05016" w:rsidRDefault="009D0913">
      <w:pPr>
        <w:pStyle w:val="Heading2"/>
      </w:pPr>
      <w:r>
        <w:t>6) Transparency &amp; Accountability (Black‑box Decision‑making)</w:t>
      </w:r>
    </w:p>
    <w:p w:rsidR="00F05016" w:rsidRDefault="009D0913">
      <w:r>
        <w:rPr>
          <w:b/>
          <w:bCs/>
        </w:rPr>
        <w:t>What can go wrong?</w:t>
      </w:r>
      <w:r>
        <w:t xml:space="preserve"> Opaque models hinder error analysis, trust, and regulation. The </w:t>
      </w:r>
      <w:r>
        <w:rPr>
          <w:b/>
          <w:bCs/>
        </w:rPr>
        <w:t>International AI Safety Report</w:t>
      </w:r>
      <w:r>
        <w:t xml:space="preserve"> and </w:t>
      </w:r>
      <w:r>
        <w:rPr>
          <w:b/>
          <w:bCs/>
        </w:rPr>
        <w:t>NIST</w:t>
      </w:r>
      <w:r>
        <w:t xml:space="preserve"> emphasize interpretability and documentation; </w:t>
      </w:r>
      <w:r>
        <w:rPr>
          <w:b/>
          <w:bCs/>
        </w:rPr>
        <w:t>Model Cards</w:t>
      </w:r>
      <w:r>
        <w:t xml:space="preserve"> and </w:t>
      </w:r>
      <w:r>
        <w:rPr>
          <w:b/>
          <w:bCs/>
        </w:rPr>
        <w:t>Datasheets</w:t>
      </w:r>
      <w:r>
        <w:t xml:space="preserve"> are now widely recognized artifacts. </w:t>
      </w:r>
      <w:r>
        <w:rPr>
          <w:rStyle w:val="FootnoteReference"/>
        </w:rPr>
        <w:footnoteReference w:id="47"/>
      </w:r>
      <w:r>
        <w:t xml:space="preserve"> </w:t>
      </w:r>
      <w:r>
        <w:rPr>
          <w:rStyle w:val="FootnoteReference"/>
        </w:rPr>
        <w:footnoteReference w:id="48"/>
      </w:r>
    </w:p>
    <w:p w:rsidR="00F05016" w:rsidRDefault="009D0913">
      <w:r>
        <w:rPr>
          <w:b/>
          <w:bCs/>
        </w:rPr>
        <w:t>Analyze / Solve wit</w:t>
      </w:r>
      <w:r>
        <w:rPr>
          <w:b/>
          <w:bCs/>
        </w:rPr>
        <w:t>h</w:t>
      </w:r>
    </w:p>
    <w:p w:rsidR="00F05016" w:rsidRDefault="009D0913">
      <w:pPr>
        <w:pStyle w:val="ListParagraph"/>
        <w:numPr>
          <w:ilvl w:val="0"/>
          <w:numId w:val="7"/>
        </w:numPr>
      </w:pPr>
      <w:proofErr w:type="spellStart"/>
      <w:r>
        <w:rPr>
          <w:b/>
          <w:bCs/>
        </w:rPr>
        <w:t>Explainability</w:t>
      </w:r>
      <w:proofErr w:type="spellEnd"/>
      <w:r>
        <w:rPr>
          <w:b/>
          <w:bCs/>
        </w:rPr>
        <w:t xml:space="preserve"> toolkits</w:t>
      </w:r>
      <w:r>
        <w:t xml:space="preserve">: use </w:t>
      </w:r>
      <w:r>
        <w:rPr>
          <w:b/>
          <w:bCs/>
        </w:rPr>
        <w:t>SHAP</w:t>
      </w:r>
      <w:r>
        <w:t>/</w:t>
      </w:r>
      <w:r>
        <w:rPr>
          <w:b/>
          <w:bCs/>
        </w:rPr>
        <w:t>LIME</w:t>
      </w:r>
      <w:r>
        <w:t xml:space="preserve"> for local/global insights; integrate into </w:t>
      </w:r>
      <w:proofErr w:type="spellStart"/>
      <w:r>
        <w:t>MLOps</w:t>
      </w:r>
      <w:proofErr w:type="spellEnd"/>
      <w:r>
        <w:t xml:space="preserve"> reviews and bias audits. </w:t>
      </w:r>
      <w:r>
        <w:rPr>
          <w:rStyle w:val="FootnoteReference"/>
        </w:rPr>
        <w:footnoteReference w:id="49"/>
      </w:r>
      <w:r>
        <w:t xml:space="preserve"> </w:t>
      </w:r>
      <w:r>
        <w:rPr>
          <w:rStyle w:val="FootnoteReference"/>
        </w:rPr>
        <w:footnoteReference w:id="50"/>
      </w:r>
    </w:p>
    <w:p w:rsidR="00F05016" w:rsidRDefault="009D0913">
      <w:pPr>
        <w:pStyle w:val="ListParagraph"/>
        <w:numPr>
          <w:ilvl w:val="0"/>
          <w:numId w:val="7"/>
        </w:numPr>
      </w:pPr>
      <w:r>
        <w:rPr>
          <w:b/>
          <w:bCs/>
        </w:rPr>
        <w:t>Documentation automation</w:t>
      </w:r>
      <w:r>
        <w:t xml:space="preserve">: </w:t>
      </w:r>
      <w:r>
        <w:rPr>
          <w:b/>
          <w:bCs/>
        </w:rPr>
        <w:t>Model Card Toolkit</w:t>
      </w:r>
      <w:r>
        <w:t xml:space="preserve"> (</w:t>
      </w:r>
      <w:proofErr w:type="spellStart"/>
      <w:r>
        <w:t>TensorFlow</w:t>
      </w:r>
      <w:proofErr w:type="spellEnd"/>
      <w:r>
        <w:t xml:space="preserve">/TFX or </w:t>
      </w:r>
      <w:proofErr w:type="spellStart"/>
      <w:r>
        <w:t>scikit</w:t>
      </w:r>
      <w:proofErr w:type="spellEnd"/>
      <w:r>
        <w:t>‑learn workflows) to auto‑generate cards in CI/CD; bind dataset docu</w:t>
      </w:r>
      <w:r>
        <w:t xml:space="preserve">mentation via </w:t>
      </w:r>
      <w:r>
        <w:rPr>
          <w:b/>
          <w:bCs/>
        </w:rPr>
        <w:t>Datasheets</w:t>
      </w:r>
      <w:r>
        <w:t xml:space="preserve">. </w:t>
      </w:r>
      <w:r>
        <w:rPr>
          <w:rStyle w:val="FootnoteReference"/>
        </w:rPr>
        <w:footnoteReference w:id="51"/>
      </w:r>
      <w:r>
        <w:t xml:space="preserve"> </w:t>
      </w:r>
      <w:r>
        <w:rPr>
          <w:rStyle w:val="FootnoteReference"/>
        </w:rPr>
        <w:footnoteReference w:id="52"/>
      </w:r>
    </w:p>
    <w:p w:rsidR="00F05016" w:rsidRDefault="00F05016">
      <w:pPr>
        <w:pBdr>
          <w:top w:val="single" w:sz="12" w:space="0" w:color="auto"/>
        </w:pBdr>
        <w:spacing w:after="0"/>
      </w:pPr>
    </w:p>
    <w:p w:rsidR="00F05016" w:rsidRDefault="009D0913">
      <w:pPr>
        <w:pStyle w:val="Heading2"/>
      </w:pPr>
      <w:r>
        <w:t>7) Socio‑economic Impacts (Job Displacement, Inequality)</w:t>
      </w:r>
    </w:p>
    <w:p w:rsidR="00F05016" w:rsidRDefault="009D0913">
      <w:r>
        <w:rPr>
          <w:b/>
          <w:bCs/>
        </w:rPr>
        <w:t>What can go wrong?</w:t>
      </w:r>
      <w:r>
        <w:t xml:space="preserve"> Rapid deployment can outpace reskilling and widen divides. The </w:t>
      </w:r>
      <w:r>
        <w:rPr>
          <w:b/>
          <w:bCs/>
        </w:rPr>
        <w:t>Stanford AI Index 2025</w:t>
      </w:r>
      <w:r>
        <w:t xml:space="preserve"> documents surging enterprise adoption and workforce impacts; th</w:t>
      </w:r>
      <w:r>
        <w:t xml:space="preserve">e </w:t>
      </w:r>
      <w:r>
        <w:rPr>
          <w:b/>
          <w:bCs/>
        </w:rPr>
        <w:t>International AI Safety Report</w:t>
      </w:r>
      <w:r>
        <w:t xml:space="preserve"> warns of concentration of power. </w:t>
      </w:r>
      <w:r>
        <w:rPr>
          <w:rStyle w:val="FootnoteReference"/>
        </w:rPr>
        <w:footnoteReference w:id="53"/>
      </w:r>
      <w:r>
        <w:t xml:space="preserve"> </w:t>
      </w:r>
      <w:r>
        <w:rPr>
          <w:rStyle w:val="FootnoteReference"/>
        </w:rPr>
        <w:footnoteReference w:id="54"/>
      </w:r>
    </w:p>
    <w:p w:rsidR="00F05016" w:rsidRDefault="009D0913">
      <w:r>
        <w:rPr>
          <w:b/>
          <w:bCs/>
        </w:rPr>
        <w:lastRenderedPageBreak/>
        <w:t>Analyze / Solve with</w:t>
      </w:r>
    </w:p>
    <w:p w:rsidR="00F05016" w:rsidRDefault="009D0913">
      <w:pPr>
        <w:pStyle w:val="ListParagraph"/>
        <w:numPr>
          <w:ilvl w:val="0"/>
          <w:numId w:val="8"/>
        </w:numPr>
      </w:pPr>
      <w:r>
        <w:rPr>
          <w:b/>
          <w:bCs/>
        </w:rPr>
        <w:t>Measurement &amp; transparency</w:t>
      </w:r>
      <w:r>
        <w:t xml:space="preserve">: Track capability and deployment trends via </w:t>
      </w:r>
      <w:r>
        <w:rPr>
          <w:b/>
          <w:bCs/>
        </w:rPr>
        <w:t>Stanford AI Index</w:t>
      </w:r>
      <w:r>
        <w:t xml:space="preserve"> and </w:t>
      </w:r>
      <w:r>
        <w:rPr>
          <w:b/>
          <w:bCs/>
        </w:rPr>
        <w:t>FLI’s AI Safety Index</w:t>
      </w:r>
      <w:r>
        <w:t xml:space="preserve"> to inform impact assessments and policy. </w:t>
      </w:r>
      <w:r>
        <w:rPr>
          <w:rStyle w:val="FootnoteReference"/>
        </w:rPr>
        <w:footnoteReference w:id="55"/>
      </w:r>
      <w:r>
        <w:t xml:space="preserve"> </w:t>
      </w:r>
      <w:r>
        <w:rPr>
          <w:rStyle w:val="FootnoteReference"/>
        </w:rPr>
        <w:footnoteReference w:id="56"/>
      </w:r>
    </w:p>
    <w:p w:rsidR="00F05016" w:rsidRDefault="009D0913">
      <w:pPr>
        <w:pStyle w:val="ListParagraph"/>
        <w:numPr>
          <w:ilvl w:val="0"/>
          <w:numId w:val="8"/>
        </w:numPr>
      </w:pPr>
      <w:r>
        <w:rPr>
          <w:b/>
          <w:bCs/>
        </w:rPr>
        <w:t>Governance programs</w:t>
      </w:r>
      <w:r>
        <w:t xml:space="preserve">: Implement </w:t>
      </w:r>
      <w:r>
        <w:rPr>
          <w:b/>
          <w:bCs/>
        </w:rPr>
        <w:t>ISO/IEC 42001</w:t>
      </w:r>
      <w:r>
        <w:t xml:space="preserve"> and </w:t>
      </w:r>
      <w:r>
        <w:rPr>
          <w:b/>
          <w:bCs/>
        </w:rPr>
        <w:t>Microsoft RAI Standard</w:t>
      </w:r>
      <w:r>
        <w:t xml:space="preserve"> with explicit </w:t>
      </w:r>
      <w:r>
        <w:rPr>
          <w:b/>
          <w:bCs/>
        </w:rPr>
        <w:t>human‑in‑the‑loop</w:t>
      </w:r>
      <w:r>
        <w:t xml:space="preserve">, role definitions, and training plans as compliance evidence. </w:t>
      </w:r>
      <w:r>
        <w:rPr>
          <w:rStyle w:val="FootnoteReference"/>
        </w:rPr>
        <w:footnoteReference w:id="57"/>
      </w:r>
      <w:r>
        <w:t xml:space="preserve"> </w:t>
      </w:r>
      <w:r>
        <w:rPr>
          <w:rStyle w:val="FootnoteReference"/>
        </w:rPr>
        <w:footnoteReference w:id="58"/>
      </w:r>
    </w:p>
    <w:p w:rsidR="00F05016" w:rsidRDefault="00F05016">
      <w:pPr>
        <w:pBdr>
          <w:top w:val="single" w:sz="12" w:space="0" w:color="auto"/>
        </w:pBdr>
        <w:spacing w:after="0"/>
      </w:pPr>
    </w:p>
    <w:p w:rsidR="00F05016" w:rsidRDefault="009D0913">
      <w:pPr>
        <w:pStyle w:val="Heading2"/>
      </w:pPr>
      <w:r>
        <w:t>8) Long‑term / Catastrophic Risks (Misalignment, Loss of Control)</w:t>
      </w:r>
    </w:p>
    <w:p w:rsidR="00F05016" w:rsidRDefault="009D0913">
      <w:r>
        <w:rPr>
          <w:b/>
          <w:bCs/>
        </w:rPr>
        <w:t>What can go wrong?</w:t>
      </w:r>
      <w:r>
        <w:t xml:space="preserve"> </w:t>
      </w:r>
      <w:proofErr w:type="spellStart"/>
      <w:r>
        <w:t>Agentic</w:t>
      </w:r>
      <w:proofErr w:type="spellEnd"/>
      <w:r>
        <w:t xml:space="preserve"> systems with powerful tools may cross capability thresholds that current safeguards can’t safely control. The </w:t>
      </w:r>
      <w:r>
        <w:rPr>
          <w:b/>
          <w:bCs/>
        </w:rPr>
        <w:t>International AI Safety Report (2025)</w:t>
      </w:r>
      <w:r>
        <w:t xml:space="preserve"> consolidates the scientific landscape; organizations are adopting </w:t>
      </w:r>
      <w:r>
        <w:rPr>
          <w:b/>
          <w:bCs/>
        </w:rPr>
        <w:t>Responsible Scaling Policies</w:t>
      </w:r>
      <w:r>
        <w:t xml:space="preserve"> to ga</w:t>
      </w:r>
      <w:r>
        <w:t xml:space="preserve">te training/deployment on capability </w:t>
      </w:r>
      <w:proofErr w:type="spellStart"/>
      <w:r>
        <w:t>evals</w:t>
      </w:r>
      <w:proofErr w:type="spellEnd"/>
      <w:r>
        <w:t xml:space="preserve">. </w:t>
      </w:r>
      <w:r>
        <w:rPr>
          <w:rStyle w:val="FootnoteReference"/>
        </w:rPr>
        <w:footnoteReference w:id="59"/>
      </w:r>
      <w:r>
        <w:t xml:space="preserve"> </w:t>
      </w:r>
      <w:r>
        <w:rPr>
          <w:rStyle w:val="FootnoteReference"/>
        </w:rPr>
        <w:footnoteReference w:id="60"/>
      </w:r>
    </w:p>
    <w:p w:rsidR="00F05016" w:rsidRDefault="009D0913">
      <w:r>
        <w:rPr>
          <w:b/>
          <w:bCs/>
        </w:rPr>
        <w:t>Analyze / Solve with</w:t>
      </w:r>
    </w:p>
    <w:p w:rsidR="00F05016" w:rsidRDefault="009D0913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Capability &amp; red‑team </w:t>
      </w:r>
      <w:proofErr w:type="spellStart"/>
      <w:r>
        <w:rPr>
          <w:b/>
          <w:bCs/>
        </w:rPr>
        <w:t>evals</w:t>
      </w:r>
      <w:proofErr w:type="spellEnd"/>
      <w:r>
        <w:t xml:space="preserve">: Establish pre‑training, mid‑training, and pre‑deployment thresholds; use </w:t>
      </w:r>
      <w:r>
        <w:rPr>
          <w:b/>
          <w:bCs/>
        </w:rPr>
        <w:t xml:space="preserve">frontier </w:t>
      </w:r>
      <w:proofErr w:type="spellStart"/>
      <w:r>
        <w:rPr>
          <w:b/>
          <w:bCs/>
        </w:rPr>
        <w:t>evals</w:t>
      </w:r>
      <w:proofErr w:type="spellEnd"/>
      <w:r>
        <w:rPr>
          <w:b/>
          <w:bCs/>
        </w:rPr>
        <w:t xml:space="preserve"> frameworks</w:t>
      </w:r>
      <w:r>
        <w:t xml:space="preserve"> (e.g.,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Evals</w:t>
      </w:r>
      <w:proofErr w:type="spellEnd"/>
      <w:r>
        <w:t xml:space="preserve"> + domain‑specific suites) and independe</w:t>
      </w:r>
      <w:r>
        <w:t xml:space="preserve">nt indices to benchmark safeguards. </w:t>
      </w:r>
      <w:r>
        <w:rPr>
          <w:rStyle w:val="FootnoteReference"/>
        </w:rPr>
        <w:footnoteReference w:id="61"/>
      </w:r>
      <w:r>
        <w:t xml:space="preserve"> </w:t>
      </w:r>
      <w:r>
        <w:rPr>
          <w:rStyle w:val="FootnoteReference"/>
        </w:rPr>
        <w:footnoteReference w:id="62"/>
      </w:r>
    </w:p>
    <w:p w:rsidR="00F05016" w:rsidRDefault="009D0913">
      <w:pPr>
        <w:pStyle w:val="ListParagraph"/>
        <w:numPr>
          <w:ilvl w:val="0"/>
          <w:numId w:val="9"/>
        </w:numPr>
      </w:pPr>
      <w:r>
        <w:rPr>
          <w:b/>
          <w:bCs/>
        </w:rPr>
        <w:t>Scaled governance</w:t>
      </w:r>
      <w:r>
        <w:t xml:space="preserve">: Adopt </w:t>
      </w:r>
      <w:r>
        <w:rPr>
          <w:b/>
          <w:bCs/>
        </w:rPr>
        <w:t>RSP‑style</w:t>
      </w:r>
      <w:r>
        <w:t xml:space="preserve"> thresholds (e.g., for chemical/biological misuse capabilities) that trigger higher security and deployment standards. </w:t>
      </w:r>
      <w:r>
        <w:rPr>
          <w:rStyle w:val="FootnoteReference"/>
        </w:rPr>
        <w:footnoteReference w:id="63"/>
      </w:r>
    </w:p>
    <w:p w:rsidR="00F05016" w:rsidRDefault="00F05016">
      <w:pPr>
        <w:pBdr>
          <w:top w:val="single" w:sz="12" w:space="0" w:color="auto"/>
        </w:pBdr>
        <w:spacing w:after="0"/>
      </w:pPr>
    </w:p>
    <w:p w:rsidR="00F05016" w:rsidRDefault="009D0913">
      <w:pPr>
        <w:pStyle w:val="Heading2"/>
      </w:pPr>
      <w:r>
        <w:lastRenderedPageBreak/>
        <w:t>Quick “Stack” to Operationalize AI Risk Management</w:t>
      </w:r>
    </w:p>
    <w:p w:rsidR="00F05016" w:rsidRDefault="009D0913">
      <w:r>
        <w:rPr>
          <w:b/>
          <w:bCs/>
        </w:rPr>
        <w:t>Strategic</w:t>
      </w:r>
      <w:r>
        <w:rPr>
          <w:b/>
          <w:bCs/>
        </w:rPr>
        <w:t xml:space="preserve"> layer (policy &amp; governance)</w:t>
      </w:r>
    </w:p>
    <w:p w:rsidR="00F05016" w:rsidRDefault="009D0913">
      <w:pPr>
        <w:pStyle w:val="ListParagraph"/>
        <w:numPr>
          <w:ilvl w:val="0"/>
          <w:numId w:val="10"/>
        </w:numPr>
      </w:pPr>
      <w:r>
        <w:rPr>
          <w:b/>
          <w:bCs/>
        </w:rPr>
        <w:t>NIST AI RMF</w:t>
      </w:r>
      <w:r>
        <w:t xml:space="preserve"> + </w:t>
      </w:r>
      <w:r>
        <w:rPr>
          <w:b/>
          <w:bCs/>
        </w:rPr>
        <w:t>ISO/IEC 42001</w:t>
      </w:r>
      <w:r>
        <w:t xml:space="preserve"> + </w:t>
      </w:r>
      <w:r>
        <w:rPr>
          <w:b/>
          <w:bCs/>
        </w:rPr>
        <w:t>Microsoft Responsible AI Standard</w:t>
      </w:r>
      <w:r>
        <w:t xml:space="preserve"> → codify roles, risk processes, documentation, and oversight. </w:t>
      </w:r>
      <w:r>
        <w:rPr>
          <w:rStyle w:val="FootnoteReference"/>
        </w:rPr>
        <w:footnoteReference w:id="64"/>
      </w:r>
      <w:r>
        <w:t xml:space="preserve"> </w:t>
      </w:r>
      <w:r>
        <w:rPr>
          <w:rStyle w:val="FootnoteReference"/>
        </w:rPr>
        <w:footnoteReference w:id="65"/>
      </w:r>
      <w:r>
        <w:t xml:space="preserve"> </w:t>
      </w:r>
      <w:r>
        <w:rPr>
          <w:rStyle w:val="FootnoteReference"/>
        </w:rPr>
        <w:footnoteReference w:id="66"/>
      </w:r>
    </w:p>
    <w:p w:rsidR="00F05016" w:rsidRDefault="009D0913">
      <w:r>
        <w:rPr>
          <w:b/>
          <w:bCs/>
        </w:rPr>
        <w:t>Design &amp; build layer (documentation &amp; interpretability)</w:t>
      </w:r>
    </w:p>
    <w:p w:rsidR="00F05016" w:rsidRDefault="009D0913">
      <w:pPr>
        <w:pStyle w:val="ListParagraph"/>
        <w:numPr>
          <w:ilvl w:val="0"/>
          <w:numId w:val="11"/>
        </w:numPr>
      </w:pPr>
      <w:r>
        <w:rPr>
          <w:b/>
          <w:bCs/>
        </w:rPr>
        <w:t>Datasheets</w:t>
      </w:r>
      <w:r>
        <w:t xml:space="preserve"> for datasets, </w:t>
      </w:r>
      <w:r>
        <w:rPr>
          <w:b/>
          <w:bCs/>
        </w:rPr>
        <w:t>Model Cards</w:t>
      </w:r>
      <w:r>
        <w:t xml:space="preserve"> (with </w:t>
      </w:r>
      <w:r>
        <w:rPr>
          <w:b/>
          <w:bCs/>
        </w:rPr>
        <w:t>Model Card Toolkit</w:t>
      </w:r>
      <w:r>
        <w:t xml:space="preserve">), </w:t>
      </w:r>
      <w:r>
        <w:rPr>
          <w:b/>
          <w:bCs/>
        </w:rPr>
        <w:t>SHAP/LIME</w:t>
      </w:r>
      <w:r>
        <w:t xml:space="preserve"> integrated into model reviews. </w:t>
      </w:r>
      <w:r>
        <w:rPr>
          <w:rStyle w:val="FootnoteReference"/>
        </w:rPr>
        <w:footnoteReference w:id="67"/>
      </w:r>
      <w:r>
        <w:t xml:space="preserve"> </w:t>
      </w:r>
      <w:r>
        <w:rPr>
          <w:rStyle w:val="FootnoteReference"/>
        </w:rPr>
        <w:footnoteReference w:id="68"/>
      </w:r>
      <w:r>
        <w:t xml:space="preserve"> </w:t>
      </w:r>
      <w:r>
        <w:rPr>
          <w:rStyle w:val="FootnoteReference"/>
        </w:rPr>
        <w:footnoteReference w:id="69"/>
      </w:r>
    </w:p>
    <w:p w:rsidR="00F05016" w:rsidRDefault="009D0913">
      <w:r>
        <w:rPr>
          <w:b/>
          <w:bCs/>
        </w:rPr>
        <w:t>Evaluation layer (pre‑deployment &amp; regression testing)</w:t>
      </w:r>
    </w:p>
    <w:p w:rsidR="00F05016" w:rsidRDefault="009D0913">
      <w:pPr>
        <w:pStyle w:val="ListParagraph"/>
        <w:numPr>
          <w:ilvl w:val="0"/>
          <w:numId w:val="12"/>
        </w:numPr>
      </w:pPr>
      <w:proofErr w:type="spellStart"/>
      <w:r>
        <w:rPr>
          <w:b/>
          <w:bCs/>
        </w:rPr>
        <w:t>OpenAI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Evals</w:t>
      </w:r>
      <w:proofErr w:type="spellEnd"/>
      <w:r>
        <w:t xml:space="preserve"> (plus your custom suites) for reliability, safety, and task performance; combine with </w:t>
      </w:r>
      <w:r>
        <w:rPr>
          <w:b/>
          <w:bCs/>
        </w:rPr>
        <w:t>OWASP LLM Top 10</w:t>
      </w:r>
      <w:r>
        <w:t xml:space="preserve"> threat‑led</w:t>
      </w:r>
      <w:r>
        <w:t xml:space="preserve"> tests. </w:t>
      </w:r>
      <w:r>
        <w:rPr>
          <w:rStyle w:val="FootnoteReference"/>
        </w:rPr>
        <w:footnoteReference w:id="70"/>
      </w:r>
      <w:r>
        <w:t xml:space="preserve"> </w:t>
      </w:r>
      <w:r>
        <w:rPr>
          <w:rStyle w:val="FootnoteReference"/>
        </w:rPr>
        <w:footnoteReference w:id="71"/>
      </w:r>
    </w:p>
    <w:p w:rsidR="00F05016" w:rsidRDefault="009D0913">
      <w:r>
        <w:rPr>
          <w:b/>
          <w:bCs/>
        </w:rPr>
        <w:t>Run‑time layer (guardrails &amp; moderation)</w:t>
      </w:r>
    </w:p>
    <w:p w:rsidR="00F05016" w:rsidRDefault="009D0913">
      <w:pPr>
        <w:pStyle w:val="ListParagraph"/>
        <w:numPr>
          <w:ilvl w:val="0"/>
          <w:numId w:val="13"/>
        </w:numPr>
      </w:pPr>
      <w:proofErr w:type="spellStart"/>
      <w:r>
        <w:rPr>
          <w:b/>
          <w:bCs/>
        </w:rPr>
        <w:t>NeMo</w:t>
      </w:r>
      <w:proofErr w:type="spellEnd"/>
      <w:r>
        <w:rPr>
          <w:b/>
          <w:bCs/>
        </w:rPr>
        <w:t xml:space="preserve"> Guardrails</w:t>
      </w:r>
      <w:r>
        <w:t xml:space="preserve"> (policy orchestration, jailbreak/PII checks, fact self‑checks); </w:t>
      </w:r>
      <w:r>
        <w:rPr>
          <w:b/>
          <w:bCs/>
        </w:rPr>
        <w:t>Azure AI Content Safety</w:t>
      </w:r>
      <w:r>
        <w:t xml:space="preserve"> (harm, prompt shields, </w:t>
      </w:r>
      <w:proofErr w:type="spellStart"/>
      <w:r>
        <w:t>groundedness</w:t>
      </w:r>
      <w:proofErr w:type="spellEnd"/>
      <w:r>
        <w:t xml:space="preserve">); </w:t>
      </w:r>
      <w:r>
        <w:rPr>
          <w:b/>
          <w:bCs/>
        </w:rPr>
        <w:t>Vertex AI safety filters/Gemini‑as‑filter</w:t>
      </w:r>
      <w:r>
        <w:t xml:space="preserve">; </w:t>
      </w:r>
      <w:r>
        <w:rPr>
          <w:b/>
          <w:bCs/>
        </w:rPr>
        <w:t>Llama‑Guard 4</w:t>
      </w:r>
      <w:r>
        <w:t xml:space="preserve"> for multimodal moderation. </w:t>
      </w:r>
      <w:r>
        <w:rPr>
          <w:rStyle w:val="FootnoteReference"/>
        </w:rPr>
        <w:footnoteReference w:id="72"/>
      </w:r>
      <w:r>
        <w:t xml:space="preserve"> </w:t>
      </w:r>
      <w:r>
        <w:rPr>
          <w:rStyle w:val="FootnoteReference"/>
        </w:rPr>
        <w:footnoteReference w:id="73"/>
      </w:r>
      <w:r>
        <w:t xml:space="preserve"> </w:t>
      </w:r>
      <w:r>
        <w:rPr>
          <w:rStyle w:val="FootnoteReference"/>
        </w:rPr>
        <w:footnoteReference w:id="74"/>
      </w:r>
      <w:r>
        <w:t xml:space="preserve"> </w:t>
      </w:r>
      <w:r>
        <w:rPr>
          <w:rStyle w:val="FootnoteReference"/>
        </w:rPr>
        <w:footnoteReference w:id="75"/>
      </w:r>
    </w:p>
    <w:p w:rsidR="00F05016" w:rsidRDefault="009D0913">
      <w:r>
        <w:rPr>
          <w:b/>
          <w:bCs/>
        </w:rPr>
        <w:lastRenderedPageBreak/>
        <w:t>Provenance &amp; trust layer (media authenticity)</w:t>
      </w:r>
    </w:p>
    <w:p w:rsidR="00F05016" w:rsidRDefault="009D0913">
      <w:pPr>
        <w:pStyle w:val="ListParagraph"/>
        <w:numPr>
          <w:ilvl w:val="0"/>
          <w:numId w:val="14"/>
        </w:numPr>
      </w:pPr>
      <w:r>
        <w:rPr>
          <w:b/>
          <w:bCs/>
        </w:rPr>
        <w:t>C2PA Content Credentials</w:t>
      </w:r>
      <w:r>
        <w:t xml:space="preserve"> for signed, verifiable origin/edit history—especially for images/video/audio generated by AI. </w:t>
      </w:r>
      <w:r>
        <w:rPr>
          <w:rStyle w:val="FootnoteReference"/>
        </w:rPr>
        <w:footnoteReference w:id="76"/>
      </w:r>
    </w:p>
    <w:p w:rsidR="00F05016" w:rsidRDefault="009D0913">
      <w:r>
        <w:rPr>
          <w:b/>
          <w:bCs/>
        </w:rPr>
        <w:t>Monitoring &amp; reporting layer</w:t>
      </w:r>
    </w:p>
    <w:p w:rsidR="00F05016" w:rsidRDefault="009D0913">
      <w:pPr>
        <w:pStyle w:val="ListParagraph"/>
        <w:numPr>
          <w:ilvl w:val="0"/>
          <w:numId w:val="15"/>
        </w:numPr>
      </w:pPr>
      <w:r>
        <w:t>Benchmark externally usi</w:t>
      </w:r>
      <w:r>
        <w:t xml:space="preserve">ng </w:t>
      </w:r>
      <w:r>
        <w:rPr>
          <w:b/>
          <w:bCs/>
        </w:rPr>
        <w:t>Stanford AI Index</w:t>
      </w:r>
      <w:r>
        <w:t xml:space="preserve"> and </w:t>
      </w:r>
      <w:r>
        <w:rPr>
          <w:b/>
          <w:bCs/>
        </w:rPr>
        <w:t>FLI AI Safety Index</w:t>
      </w:r>
      <w:r>
        <w:t xml:space="preserve"> to contextualize internal KPIs against industry trends. </w:t>
      </w:r>
      <w:r>
        <w:rPr>
          <w:rStyle w:val="FootnoteReference"/>
        </w:rPr>
        <w:footnoteReference w:id="77"/>
      </w:r>
      <w:r>
        <w:t xml:space="preserve"> </w:t>
      </w:r>
      <w:r>
        <w:rPr>
          <w:rStyle w:val="FootnoteReference"/>
        </w:rPr>
        <w:footnoteReference w:id="78"/>
      </w:r>
    </w:p>
    <w:p w:rsidR="00F05016" w:rsidRDefault="00F05016">
      <w:pPr>
        <w:pBdr>
          <w:top w:val="single" w:sz="12" w:space="0" w:color="auto"/>
        </w:pBdr>
        <w:spacing w:after="0"/>
      </w:pPr>
    </w:p>
    <w:p w:rsidR="00F05016" w:rsidRDefault="009D0913">
      <w:pPr>
        <w:pStyle w:val="Heading2"/>
      </w:pPr>
      <w:r>
        <w:t>References (curated)</w:t>
      </w:r>
    </w:p>
    <w:p w:rsidR="00F05016" w:rsidRDefault="009D0913">
      <w:pPr>
        <w:pStyle w:val="ListParagraph"/>
        <w:numPr>
          <w:ilvl w:val="0"/>
          <w:numId w:val="16"/>
        </w:numPr>
      </w:pPr>
      <w:r>
        <w:rPr>
          <w:b/>
          <w:bCs/>
        </w:rPr>
        <w:t>International AI Safety Report (2025)</w:t>
      </w:r>
      <w:r>
        <w:t xml:space="preserve">—capabilities, risks, and mitigation for general‑purpose AI. </w:t>
      </w:r>
      <w:r>
        <w:rPr>
          <w:rStyle w:val="FootnoteReference"/>
        </w:rPr>
        <w:footnoteReference w:id="79"/>
      </w:r>
      <w:r>
        <w:t xml:space="preserve"> </w:t>
      </w:r>
      <w:r>
        <w:rPr>
          <w:rStyle w:val="FootnoteReference"/>
        </w:rPr>
        <w:footnoteReference w:id="80"/>
      </w:r>
    </w:p>
    <w:p w:rsidR="00F05016" w:rsidRDefault="009D0913">
      <w:pPr>
        <w:pStyle w:val="ListParagraph"/>
        <w:numPr>
          <w:ilvl w:val="0"/>
          <w:numId w:val="16"/>
        </w:numPr>
      </w:pPr>
      <w:r>
        <w:rPr>
          <w:b/>
          <w:bCs/>
        </w:rPr>
        <w:t>NIST Artificial Intelligenc</w:t>
      </w:r>
      <w:r>
        <w:rPr>
          <w:b/>
          <w:bCs/>
        </w:rPr>
        <w:t>e</w:t>
      </w:r>
      <w:r>
        <w:t xml:space="preserve">—AI RMF, evaluations, standards, and guidance. </w:t>
      </w:r>
      <w:r>
        <w:rPr>
          <w:rStyle w:val="FootnoteReference"/>
        </w:rPr>
        <w:footnoteReference w:id="81"/>
      </w:r>
    </w:p>
    <w:p w:rsidR="00F05016" w:rsidRDefault="009D0913">
      <w:pPr>
        <w:pStyle w:val="ListParagraph"/>
        <w:numPr>
          <w:ilvl w:val="0"/>
          <w:numId w:val="16"/>
        </w:numPr>
      </w:pPr>
      <w:r>
        <w:rPr>
          <w:b/>
          <w:bCs/>
        </w:rPr>
        <w:t>ISO/IEC 42001:2023</w:t>
      </w:r>
      <w:r>
        <w:t xml:space="preserve">—AI Management System (AIMS) standard and certification ecosystem. </w:t>
      </w:r>
      <w:r>
        <w:rPr>
          <w:rStyle w:val="FootnoteReference"/>
        </w:rPr>
        <w:footnoteReference w:id="82"/>
      </w:r>
      <w:r>
        <w:t xml:space="preserve"> </w:t>
      </w:r>
      <w:r>
        <w:rPr>
          <w:rStyle w:val="FootnoteReference"/>
        </w:rPr>
        <w:footnoteReference w:id="83"/>
      </w:r>
    </w:p>
    <w:p w:rsidR="00F05016" w:rsidRDefault="009D0913">
      <w:pPr>
        <w:pStyle w:val="ListParagraph"/>
        <w:numPr>
          <w:ilvl w:val="0"/>
          <w:numId w:val="16"/>
        </w:numPr>
      </w:pPr>
      <w:r>
        <w:rPr>
          <w:b/>
          <w:bCs/>
        </w:rPr>
        <w:t>MIT AI Risk Repository</w:t>
      </w:r>
      <w:r>
        <w:t xml:space="preserve">—taxonomy and database of AI risks/mitigations. </w:t>
      </w:r>
      <w:r>
        <w:rPr>
          <w:rStyle w:val="FootnoteReference"/>
        </w:rPr>
        <w:footnoteReference w:id="84"/>
      </w:r>
    </w:p>
    <w:p w:rsidR="00F05016" w:rsidRDefault="009D0913">
      <w:pPr>
        <w:pStyle w:val="ListParagraph"/>
        <w:numPr>
          <w:ilvl w:val="0"/>
          <w:numId w:val="16"/>
        </w:numPr>
      </w:pPr>
      <w:r>
        <w:rPr>
          <w:b/>
          <w:bCs/>
        </w:rPr>
        <w:t>FLI AI Safety Index (2025)</w:t>
      </w:r>
      <w:r>
        <w:t>—independent assess</w:t>
      </w:r>
      <w:r>
        <w:t xml:space="preserve">ment of company safety practices. </w:t>
      </w:r>
      <w:r>
        <w:rPr>
          <w:rStyle w:val="FootnoteReference"/>
        </w:rPr>
        <w:footnoteReference w:id="85"/>
      </w:r>
    </w:p>
    <w:p w:rsidR="00F05016" w:rsidRDefault="009D0913">
      <w:pPr>
        <w:pStyle w:val="ListParagraph"/>
        <w:numPr>
          <w:ilvl w:val="0"/>
          <w:numId w:val="16"/>
        </w:numPr>
      </w:pPr>
      <w:r>
        <w:rPr>
          <w:b/>
          <w:bCs/>
        </w:rPr>
        <w:t>Stanford AI Index (2025)</w:t>
      </w:r>
      <w:r>
        <w:t xml:space="preserve">—data‑driven trends in capabilities, economics, </w:t>
      </w:r>
      <w:proofErr w:type="gramStart"/>
      <w:r>
        <w:t>deployment</w:t>
      </w:r>
      <w:proofErr w:type="gramEnd"/>
      <w:r>
        <w:t xml:space="preserve">. </w:t>
      </w:r>
      <w:r>
        <w:rPr>
          <w:rStyle w:val="FootnoteReference"/>
        </w:rPr>
        <w:footnoteReference w:id="86"/>
      </w:r>
    </w:p>
    <w:p w:rsidR="00F05016" w:rsidRDefault="009D0913">
      <w:pPr>
        <w:pStyle w:val="ListParagraph"/>
        <w:numPr>
          <w:ilvl w:val="0"/>
          <w:numId w:val="16"/>
        </w:numPr>
      </w:pPr>
      <w:r>
        <w:rPr>
          <w:b/>
          <w:bCs/>
        </w:rPr>
        <w:lastRenderedPageBreak/>
        <w:t>Datasheets for Datasets</w:t>
      </w:r>
      <w:r>
        <w:t xml:space="preserve">; </w:t>
      </w:r>
      <w:r>
        <w:rPr>
          <w:b/>
          <w:bCs/>
        </w:rPr>
        <w:t>Model Cards</w:t>
      </w:r>
      <w:r>
        <w:t xml:space="preserve"> &amp; </w:t>
      </w:r>
      <w:r>
        <w:rPr>
          <w:b/>
          <w:bCs/>
        </w:rPr>
        <w:t>Model Card Toolkit</w:t>
      </w:r>
      <w:r>
        <w:t xml:space="preserve">. </w:t>
      </w:r>
      <w:r>
        <w:rPr>
          <w:rStyle w:val="FootnoteReference"/>
        </w:rPr>
        <w:footnoteReference w:id="87"/>
      </w:r>
      <w:r>
        <w:t xml:space="preserve"> </w:t>
      </w:r>
      <w:r>
        <w:rPr>
          <w:rStyle w:val="FootnoteReference"/>
        </w:rPr>
        <w:footnoteReference w:id="88"/>
      </w:r>
      <w:r>
        <w:t xml:space="preserve"> </w:t>
      </w:r>
      <w:r>
        <w:rPr>
          <w:rStyle w:val="FootnoteReference"/>
        </w:rPr>
        <w:footnoteReference w:id="89"/>
      </w:r>
    </w:p>
    <w:p w:rsidR="00F05016" w:rsidRDefault="009D0913">
      <w:pPr>
        <w:pStyle w:val="ListParagraph"/>
        <w:numPr>
          <w:ilvl w:val="0"/>
          <w:numId w:val="16"/>
        </w:numPr>
      </w:pPr>
      <w:proofErr w:type="spellStart"/>
      <w:r>
        <w:rPr>
          <w:b/>
          <w:bCs/>
        </w:rPr>
        <w:t>Explainability</w:t>
      </w:r>
      <w:proofErr w:type="spellEnd"/>
      <w:r>
        <w:t>—</w:t>
      </w:r>
      <w:r>
        <w:rPr>
          <w:b/>
          <w:bCs/>
        </w:rPr>
        <w:t>SHAP</w:t>
      </w:r>
      <w:r>
        <w:t xml:space="preserve">; </w:t>
      </w:r>
      <w:r>
        <w:rPr>
          <w:b/>
          <w:bCs/>
        </w:rPr>
        <w:t>LIME</w:t>
      </w:r>
      <w:r>
        <w:t xml:space="preserve">. </w:t>
      </w:r>
      <w:r>
        <w:rPr>
          <w:rStyle w:val="FootnoteReference"/>
        </w:rPr>
        <w:footnoteReference w:id="90"/>
      </w:r>
      <w:r>
        <w:t xml:space="preserve"> </w:t>
      </w:r>
      <w:r>
        <w:rPr>
          <w:rStyle w:val="FootnoteReference"/>
        </w:rPr>
        <w:footnoteReference w:id="91"/>
      </w:r>
    </w:p>
    <w:p w:rsidR="00F05016" w:rsidRDefault="009D0913">
      <w:pPr>
        <w:pStyle w:val="ListParagraph"/>
        <w:numPr>
          <w:ilvl w:val="0"/>
          <w:numId w:val="16"/>
        </w:numPr>
      </w:pPr>
      <w:r>
        <w:rPr>
          <w:b/>
          <w:bCs/>
        </w:rPr>
        <w:t>OWASP Top 10 for LLM Applications</w:t>
      </w:r>
      <w:r>
        <w:t>—secu</w:t>
      </w:r>
      <w:r>
        <w:t xml:space="preserve">rity risks and mitigations. </w:t>
      </w:r>
      <w:r>
        <w:rPr>
          <w:rStyle w:val="FootnoteReference"/>
        </w:rPr>
        <w:footnoteReference w:id="92"/>
      </w:r>
    </w:p>
    <w:p w:rsidR="00F05016" w:rsidRDefault="009D0913">
      <w:pPr>
        <w:pStyle w:val="ListParagraph"/>
        <w:numPr>
          <w:ilvl w:val="0"/>
          <w:numId w:val="16"/>
        </w:numPr>
      </w:pPr>
      <w:proofErr w:type="spellStart"/>
      <w:r>
        <w:rPr>
          <w:b/>
          <w:bCs/>
        </w:rPr>
        <w:t>OpenAI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Evals</w:t>
      </w:r>
      <w:proofErr w:type="spellEnd"/>
      <w:r>
        <w:t xml:space="preserve"> (framework, hosted, and </w:t>
      </w:r>
      <w:proofErr w:type="spellStart"/>
      <w:r>
        <w:t>GDPval</w:t>
      </w:r>
      <w:proofErr w:type="spellEnd"/>
      <w:r>
        <w:t xml:space="preserve"> benchmark). </w:t>
      </w:r>
      <w:r>
        <w:rPr>
          <w:rStyle w:val="FootnoteReference"/>
        </w:rPr>
        <w:footnoteReference w:id="93"/>
      </w:r>
      <w:r>
        <w:t xml:space="preserve"> </w:t>
      </w:r>
      <w:r>
        <w:rPr>
          <w:rStyle w:val="FootnoteReference"/>
        </w:rPr>
        <w:footnoteReference w:id="94"/>
      </w:r>
    </w:p>
    <w:p w:rsidR="00F05016" w:rsidRDefault="009D0913">
      <w:pPr>
        <w:pStyle w:val="ListParagraph"/>
        <w:numPr>
          <w:ilvl w:val="0"/>
          <w:numId w:val="16"/>
        </w:numPr>
      </w:pPr>
      <w:proofErr w:type="spellStart"/>
      <w:r>
        <w:rPr>
          <w:b/>
          <w:bCs/>
        </w:rPr>
        <w:t>NeMo</w:t>
      </w:r>
      <w:proofErr w:type="spellEnd"/>
      <w:r>
        <w:rPr>
          <w:b/>
          <w:bCs/>
        </w:rPr>
        <w:t xml:space="preserve"> Guardrails</w:t>
      </w:r>
      <w:r>
        <w:t xml:space="preserve"> (docs, </w:t>
      </w:r>
      <w:proofErr w:type="spellStart"/>
      <w:r>
        <w:t>microservice</w:t>
      </w:r>
      <w:proofErr w:type="spellEnd"/>
      <w:r>
        <w:t xml:space="preserve">, </w:t>
      </w:r>
      <w:proofErr w:type="spellStart"/>
      <w:r>
        <w:t>config</w:t>
      </w:r>
      <w:proofErr w:type="spellEnd"/>
      <w:r>
        <w:t xml:space="preserve">). </w:t>
      </w:r>
      <w:r>
        <w:rPr>
          <w:rStyle w:val="FootnoteReference"/>
        </w:rPr>
        <w:footnoteReference w:id="95"/>
      </w:r>
      <w:r>
        <w:t xml:space="preserve"> </w:t>
      </w:r>
      <w:r>
        <w:rPr>
          <w:rStyle w:val="FootnoteReference"/>
        </w:rPr>
        <w:footnoteReference w:id="96"/>
      </w:r>
      <w:r>
        <w:t xml:space="preserve"> </w:t>
      </w:r>
      <w:r>
        <w:rPr>
          <w:rStyle w:val="FootnoteReference"/>
        </w:rPr>
        <w:footnoteReference w:id="97"/>
      </w:r>
    </w:p>
    <w:p w:rsidR="00F05016" w:rsidRDefault="009D0913">
      <w:pPr>
        <w:pStyle w:val="ListParagraph"/>
        <w:numPr>
          <w:ilvl w:val="0"/>
          <w:numId w:val="16"/>
        </w:numPr>
      </w:pPr>
      <w:r>
        <w:rPr>
          <w:b/>
          <w:bCs/>
        </w:rPr>
        <w:t>Azure AI Content Safety</w:t>
      </w:r>
      <w:r>
        <w:t xml:space="preserve"> (APIs, Studio, Prompt Shields, </w:t>
      </w:r>
      <w:proofErr w:type="spellStart"/>
      <w:r>
        <w:t>Groundedness</w:t>
      </w:r>
      <w:proofErr w:type="spellEnd"/>
      <w:r>
        <w:t xml:space="preserve">). </w:t>
      </w:r>
      <w:r>
        <w:rPr>
          <w:rStyle w:val="FootnoteReference"/>
        </w:rPr>
        <w:footnoteReference w:id="98"/>
      </w:r>
      <w:r>
        <w:t xml:space="preserve"> </w:t>
      </w:r>
      <w:r>
        <w:rPr>
          <w:rStyle w:val="FootnoteReference"/>
        </w:rPr>
        <w:footnoteReference w:id="99"/>
      </w:r>
    </w:p>
    <w:p w:rsidR="00F05016" w:rsidRDefault="009D0913">
      <w:pPr>
        <w:pStyle w:val="ListParagraph"/>
        <w:numPr>
          <w:ilvl w:val="0"/>
          <w:numId w:val="16"/>
        </w:numPr>
      </w:pPr>
      <w:r>
        <w:rPr>
          <w:b/>
          <w:bCs/>
        </w:rPr>
        <w:t>Vertex AI Safety</w:t>
      </w:r>
      <w:r>
        <w:t xml:space="preserve"> (content filters; Gemini‑as‑filter). </w:t>
      </w:r>
      <w:r>
        <w:rPr>
          <w:rStyle w:val="FootnoteReference"/>
        </w:rPr>
        <w:footnoteReference w:id="100"/>
      </w:r>
      <w:r>
        <w:t xml:space="preserve"> </w:t>
      </w:r>
      <w:r>
        <w:rPr>
          <w:rStyle w:val="FootnoteReference"/>
        </w:rPr>
        <w:footnoteReference w:id="101"/>
      </w:r>
    </w:p>
    <w:p w:rsidR="00F05016" w:rsidRDefault="009D0913">
      <w:pPr>
        <w:pStyle w:val="ListParagraph"/>
        <w:numPr>
          <w:ilvl w:val="0"/>
          <w:numId w:val="16"/>
        </w:numPr>
      </w:pPr>
      <w:r>
        <w:rPr>
          <w:b/>
          <w:bCs/>
        </w:rPr>
        <w:t>Meta Llama‑Guard 4</w:t>
      </w:r>
      <w:r>
        <w:t xml:space="preserve"> (model card &amp; docs). </w:t>
      </w:r>
      <w:r>
        <w:rPr>
          <w:rStyle w:val="FootnoteReference"/>
        </w:rPr>
        <w:footnoteReference w:id="102"/>
      </w:r>
      <w:r>
        <w:t xml:space="preserve"> </w:t>
      </w:r>
      <w:r>
        <w:rPr>
          <w:rStyle w:val="FootnoteReference"/>
        </w:rPr>
        <w:footnoteReference w:id="103"/>
      </w:r>
    </w:p>
    <w:p w:rsidR="00F05016" w:rsidRDefault="009D0913">
      <w:pPr>
        <w:pStyle w:val="ListParagraph"/>
        <w:numPr>
          <w:ilvl w:val="0"/>
          <w:numId w:val="16"/>
        </w:numPr>
      </w:pPr>
      <w:r>
        <w:rPr>
          <w:b/>
          <w:bCs/>
        </w:rPr>
        <w:lastRenderedPageBreak/>
        <w:t>C2PA (Content Credentials)</w:t>
      </w:r>
      <w:r>
        <w:t xml:space="preserve">—spec &amp; coalition. </w:t>
      </w:r>
      <w:r>
        <w:rPr>
          <w:rStyle w:val="FootnoteReference"/>
        </w:rPr>
        <w:footnoteReference w:id="104"/>
      </w:r>
      <w:r>
        <w:t xml:space="preserve"> </w:t>
      </w:r>
      <w:r>
        <w:rPr>
          <w:rStyle w:val="FootnoteReference"/>
        </w:rPr>
        <w:footnoteReference w:id="105"/>
      </w:r>
    </w:p>
    <w:p w:rsidR="00F05016" w:rsidRDefault="00F05016">
      <w:pPr>
        <w:pBdr>
          <w:top w:val="single" w:sz="12" w:space="0" w:color="auto"/>
        </w:pBdr>
        <w:spacing w:after="0"/>
      </w:pPr>
    </w:p>
    <w:sectPr w:rsidR="00F0501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0913" w:rsidRDefault="009D0913">
      <w:pPr>
        <w:spacing w:after="0" w:line="240" w:lineRule="auto"/>
      </w:pPr>
      <w:r>
        <w:separator/>
      </w:r>
    </w:p>
  </w:endnote>
  <w:endnote w:type="continuationSeparator" w:id="0">
    <w:p w:rsidR="009D0913" w:rsidRDefault="009D0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0913" w:rsidRDefault="009D0913">
      <w:pPr>
        <w:spacing w:after="0" w:line="240" w:lineRule="auto"/>
      </w:pPr>
      <w:r>
        <w:separator/>
      </w:r>
    </w:p>
  </w:footnote>
  <w:footnote w:type="continuationSeparator" w:id="0">
    <w:p w:rsidR="009D0913" w:rsidRDefault="009D0913">
      <w:pPr>
        <w:spacing w:after="0" w:line="240" w:lineRule="auto"/>
      </w:pPr>
      <w:r>
        <w:continuationSeparator/>
      </w:r>
    </w:p>
  </w:footnote>
  <w:footnote w:id="1">
    <w:p w:rsidR="00F05016" w:rsidRDefault="009D0913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https://arxiv.org/abs/1705.07874</w:t>
        </w:r>
      </w:hyperlink>
    </w:p>
  </w:footnote>
  <w:footnote w:id="2">
    <w:p w:rsidR="00F05016" w:rsidRDefault="009D0913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https://proceedings.neurips.cc/paper/2017</w:t>
        </w:r>
        <w:r>
          <w:rPr>
            <w:rStyle w:val="Hyperlink"/>
          </w:rPr>
          <w:t>/hash/8a20a8621978632d76c43dfd28b67767-Abstract.html</w:t>
        </w:r>
      </w:hyperlink>
    </w:p>
  </w:footnote>
  <w:footnote w:id="3">
    <w:p w:rsidR="00F05016" w:rsidRDefault="009D0913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https://www.iso.org/standard/42001</w:t>
        </w:r>
      </w:hyperlink>
    </w:p>
  </w:footnote>
  <w:footnote w:id="4">
    <w:p w:rsidR="00F05016" w:rsidRDefault="009D0913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</w:t>
        </w:r>
        <w:r>
          <w:rPr>
            <w:rStyle w:val="Hyperlink"/>
          </w:rPr>
          <w:t>://proceedings.neurips.cc/paper/2017/hash/8a20a8621978632d76c43dfd28b67767-Abstract.html</w:t>
        </w:r>
      </w:hyperlink>
    </w:p>
  </w:footnote>
  <w:footnote w:id="5">
    <w:p w:rsidR="00F05016" w:rsidRDefault="009D0913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https://www.iso.org/standard/42001</w:t>
        </w:r>
      </w:hyperlink>
    </w:p>
  </w:footnote>
  <w:footnote w:id="6">
    <w:p w:rsidR="00F05016" w:rsidRDefault="009D0913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https://certification.bureauveritas.com/iso-420012023-artificial-intelligence-management-system-aims</w:t>
        </w:r>
      </w:hyperlink>
    </w:p>
  </w:footnote>
  <w:footnote w:id="7">
    <w:p w:rsidR="00F05016" w:rsidRDefault="009D0913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https://learn.microsoft.c</w:t>
        </w:r>
        <w:r>
          <w:rPr>
            <w:rStyle w:val="Hyperlink"/>
          </w:rPr>
          <w:t>om/en-us/compliance/regulatory/offering-iso-42001</w:t>
        </w:r>
      </w:hyperlink>
    </w:p>
  </w:footnote>
  <w:footnote w:id="8">
    <w:p w:rsidR="00F05016" w:rsidRDefault="009D0913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https://assets.anthropic.com/m/24a47b00f10301cd/original/Anthropic-Responsible-Scaling-Policy-2024-10-15.pdf</w:t>
        </w:r>
      </w:hyperlink>
    </w:p>
  </w:footnote>
  <w:footnote w:id="9">
    <w:p w:rsidR="00F05016" w:rsidRDefault="009D0913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https://www.anthropic.com/responsible-scaling-policy</w:t>
        </w:r>
      </w:hyperlink>
    </w:p>
  </w:footnote>
  <w:footnote w:id="10">
    <w:p w:rsidR="00F05016" w:rsidRDefault="009D0913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https://cdn-dynmedia-1.microsoft.com/is/content/microsoftcorp/microsoft/final/en-us/microsoft-</w:t>
        </w:r>
        <w:r>
          <w:rPr>
            <w:rStyle w:val="Hyperlink"/>
          </w:rPr>
          <w:t>brand/documents/Microsoft-Responsible-AI-Standard-General-Requirements.pdf</w:t>
        </w:r>
      </w:hyperlink>
    </w:p>
  </w:footnote>
  <w:footnote w:id="11">
    <w:p w:rsidR="00F05016" w:rsidRDefault="009D0913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https://blogs.microsoft.com/on-the-issues/2022/06/21/</w:t>
        </w:r>
        <w:r>
          <w:rPr>
            <w:rStyle w:val="Hyperlink"/>
          </w:rPr>
          <w:t>microsofts-framework-for-building-ai-systems-responsibly/</w:t>
        </w:r>
      </w:hyperlink>
    </w:p>
  </w:footnote>
  <w:footnote w:id="12">
    <w:p w:rsidR="00F05016" w:rsidRDefault="009D0913">
      <w:r>
        <w:rPr>
          <w:rStyle w:val="FootnoteReference"/>
        </w:rPr>
        <w:footnoteRef/>
      </w:r>
      <w:hyperlink r:id="rId12" w:history="1">
        <w:r>
          <w:rPr>
            <w:rStyle w:val="Hyperlink"/>
          </w:rPr>
          <w:t>https://arxiv.org/abs/1705.07874</w:t>
        </w:r>
      </w:hyperlink>
    </w:p>
  </w:footnote>
  <w:footnote w:id="13">
    <w:p w:rsidR="00F05016" w:rsidRDefault="009D0913">
      <w:r>
        <w:rPr>
          <w:rStyle w:val="FootnoteReference"/>
        </w:rPr>
        <w:footnoteRef/>
      </w:r>
      <w:hyperlink r:id="rId13" w:history="1">
        <w:r>
          <w:rPr>
            <w:rStyle w:val="Hyperlink"/>
          </w:rPr>
          <w:t>https://scottlundberg.com/publication/shap_nips/</w:t>
        </w:r>
      </w:hyperlink>
    </w:p>
  </w:footnote>
  <w:footnote w:id="14">
    <w:p w:rsidR="00F05016" w:rsidRDefault="009D0913">
      <w:r>
        <w:rPr>
          <w:rStyle w:val="FootnoteReference"/>
        </w:rPr>
        <w:footnoteRef/>
      </w:r>
      <w:hyperlink r:id="rId14" w:history="1">
        <w:r>
          <w:rPr>
            <w:rStyle w:val="Hyperlink"/>
          </w:rPr>
          <w:t>https://arxiv.org/abs/1803.09010</w:t>
        </w:r>
      </w:hyperlink>
    </w:p>
  </w:footnote>
  <w:footnote w:id="15">
    <w:p w:rsidR="00F05016" w:rsidRDefault="009D0913">
      <w:r>
        <w:rPr>
          <w:rStyle w:val="FootnoteReference"/>
        </w:rPr>
        <w:footnoteRef/>
      </w:r>
      <w:hyperlink r:id="rId15" w:history="1">
        <w:r>
          <w:rPr>
            <w:rStyle w:val="Hyperlink"/>
          </w:rPr>
          <w:t>https://cacm.acm.org/research/datasheets-for-datasets/</w:t>
        </w:r>
      </w:hyperlink>
    </w:p>
  </w:footnote>
  <w:footnote w:id="16">
    <w:p w:rsidR="00F05016" w:rsidRDefault="009D0913">
      <w:r>
        <w:rPr>
          <w:rStyle w:val="FootnoteReference"/>
        </w:rPr>
        <w:footnoteRef/>
      </w:r>
      <w:hyperlink r:id="rId16" w:history="1">
        <w:r>
          <w:rPr>
            <w:rStyle w:val="Hyperlink"/>
          </w:rPr>
          <w:t>https://arxiv.org/abs/1810.03993</w:t>
        </w:r>
      </w:hyperlink>
    </w:p>
  </w:footnote>
  <w:footnote w:id="17">
    <w:p w:rsidR="00F05016" w:rsidRDefault="009D0913">
      <w:r>
        <w:rPr>
          <w:rStyle w:val="FootnoteReference"/>
        </w:rPr>
        <w:footnoteRef/>
      </w:r>
      <w:hyperlink r:id="rId17" w:history="1">
        <w:r>
          <w:rPr>
            <w:rStyle w:val="Hyperlink"/>
          </w:rPr>
          <w:t>https://www.tensorflow.org/responsible_ai/model_card_toolkit/guide</w:t>
        </w:r>
      </w:hyperlink>
    </w:p>
  </w:footnote>
  <w:footnote w:id="18">
    <w:p w:rsidR="00F05016" w:rsidRDefault="009D0913">
      <w:r>
        <w:rPr>
          <w:rStyle w:val="FootnoteReference"/>
        </w:rPr>
        <w:footnoteRef/>
      </w:r>
      <w:hyperlink r:id="rId18" w:history="1">
        <w:r>
          <w:rPr>
            <w:rStyle w:val="Hyperlink"/>
          </w:rPr>
          <w:t>https://arxiv.org/</w:t>
        </w:r>
        <w:r>
          <w:rPr>
            <w:rStyle w:val="Hyperlink"/>
          </w:rPr>
          <w:t>abs/1705.07874</w:t>
        </w:r>
      </w:hyperlink>
    </w:p>
  </w:footnote>
  <w:footnote w:id="19">
    <w:p w:rsidR="00F05016" w:rsidRDefault="009D0913">
      <w:r>
        <w:rPr>
          <w:rStyle w:val="FootnoteReference"/>
        </w:rPr>
        <w:footnoteRef/>
      </w:r>
      <w:hyperlink r:id="rId19" w:history="1">
        <w:r>
          <w:rPr>
            <w:rStyle w:val="Hyperlink"/>
          </w:rPr>
          <w:t>https://arxiv.org/abs/1602.04938</w:t>
        </w:r>
      </w:hyperlink>
    </w:p>
  </w:footnote>
  <w:footnote w:id="20">
    <w:p w:rsidR="00F05016" w:rsidRDefault="009D0913">
      <w:r>
        <w:rPr>
          <w:rStyle w:val="FootnoteReference"/>
        </w:rPr>
        <w:footnoteRef/>
      </w:r>
      <w:hyperlink r:id="rId20" w:history="1">
        <w:r>
          <w:rPr>
            <w:rStyle w:val="Hyperlink"/>
          </w:rPr>
          <w:t>https://proceedings.neurips.cc/paper/2017/hash/</w:t>
        </w:r>
        <w:r>
          <w:rPr>
            <w:rStyle w:val="Hyperlink"/>
          </w:rPr>
          <w:t>8a20a8621978632d76c43dfd28b67767-Abstract.html</w:t>
        </w:r>
      </w:hyperlink>
    </w:p>
  </w:footnote>
  <w:footnote w:id="21">
    <w:p w:rsidR="00F05016" w:rsidRDefault="009D0913">
      <w:r>
        <w:rPr>
          <w:rStyle w:val="FootnoteReference"/>
        </w:rPr>
        <w:footnoteRef/>
      </w:r>
      <w:hyperlink r:id="rId21" w:history="1">
        <w:r>
          <w:rPr>
            <w:rStyle w:val="Hyperlink"/>
          </w:rPr>
          <w:t>https://proceedings.neurips.cc/paper/2017/hash/8a20a8621978632d76c43dfd28b67767-Abstract.html</w:t>
        </w:r>
      </w:hyperlink>
    </w:p>
  </w:footnote>
  <w:footnote w:id="22">
    <w:p w:rsidR="00F05016" w:rsidRDefault="009D0913">
      <w:r>
        <w:rPr>
          <w:rStyle w:val="FootnoteReference"/>
        </w:rPr>
        <w:footnoteRef/>
      </w:r>
      <w:hyperlink r:id="rId22" w:history="1">
        <w:r>
          <w:rPr>
            <w:rStyle w:val="Hyperlink"/>
          </w:rPr>
          <w:t>https://owasp.org/www-project-top-10-for-large-language-model-applications/</w:t>
        </w:r>
      </w:hyperlink>
    </w:p>
  </w:footnote>
  <w:footnote w:id="23">
    <w:p w:rsidR="00F05016" w:rsidRDefault="009D0913">
      <w:r>
        <w:rPr>
          <w:rStyle w:val="FootnoteReference"/>
        </w:rPr>
        <w:footnoteRef/>
      </w:r>
      <w:hyperlink r:id="rId23" w:history="1">
        <w:r>
          <w:rPr>
            <w:rStyle w:val="Hyperlink"/>
          </w:rPr>
          <w:t>https://github.com/OWASP/www-project-top-10-for-large-language-model-applications/blob/main/assets/PDF/</w:t>
        </w:r>
        <w:r>
          <w:rPr>
            <w:rStyle w:val="Hyperlink"/>
          </w:rPr>
          <w:t>OWASP-Top-10-for-LLMs-2023-v1_1.pdf</w:t>
        </w:r>
      </w:hyperlink>
    </w:p>
  </w:footnote>
  <w:footnote w:id="24">
    <w:p w:rsidR="00F05016" w:rsidRDefault="009D0913">
      <w:r>
        <w:rPr>
          <w:rStyle w:val="FootnoteReference"/>
        </w:rPr>
        <w:footnoteRef/>
      </w:r>
      <w:hyperlink r:id="rId24" w:history="1">
        <w:r>
          <w:rPr>
            <w:rStyle w:val="Hyperlink"/>
          </w:rPr>
          <w:t>https://docs.nvidia.com/nemo-guardrails/index.html</w:t>
        </w:r>
      </w:hyperlink>
    </w:p>
  </w:footnote>
  <w:footnote w:id="25">
    <w:p w:rsidR="00F05016" w:rsidRDefault="009D0913">
      <w:r>
        <w:rPr>
          <w:rStyle w:val="FootnoteReference"/>
        </w:rPr>
        <w:footnoteRef/>
      </w:r>
      <w:hyperlink r:id="rId25" w:history="1">
        <w:r>
          <w:rPr>
            <w:rStyle w:val="Hyperlink"/>
          </w:rPr>
          <w:t>https://catalog.ngc.nvidia.com/orgs/nvidia/teams/nemo-microservices/containers/guardrails?version=25.09</w:t>
        </w:r>
      </w:hyperlink>
    </w:p>
  </w:footnote>
  <w:footnote w:id="26">
    <w:p w:rsidR="00F05016" w:rsidRDefault="009D0913">
      <w:r>
        <w:rPr>
          <w:rStyle w:val="FootnoteReference"/>
        </w:rPr>
        <w:footnoteRef/>
      </w:r>
      <w:hyperlink r:id="rId26" w:history="1">
        <w:r>
          <w:rPr>
            <w:rStyle w:val="Hyperlink"/>
          </w:rPr>
          <w:t>https://learn.microsoft.com/en-us/azure/ai-services/content-safety/overview</w:t>
        </w:r>
      </w:hyperlink>
    </w:p>
  </w:footnote>
  <w:footnote w:id="27">
    <w:p w:rsidR="00F05016" w:rsidRDefault="009D0913">
      <w:r>
        <w:rPr>
          <w:rStyle w:val="FootnoteReference"/>
        </w:rPr>
        <w:footnoteRef/>
      </w:r>
      <w:hyperlink r:id="rId27" w:history="1">
        <w:r>
          <w:rPr>
            <w:rStyle w:val="Hyperlink"/>
          </w:rPr>
          <w:t>https://learn.microsoft.com/en-us/az</w:t>
        </w:r>
        <w:r>
          <w:rPr>
            <w:rStyle w:val="Hyperlink"/>
          </w:rPr>
          <w:t>ure/ai-services/content-safety/</w:t>
        </w:r>
      </w:hyperlink>
    </w:p>
  </w:footnote>
  <w:footnote w:id="28">
    <w:p w:rsidR="00F05016" w:rsidRDefault="009D0913">
      <w:r>
        <w:rPr>
          <w:rStyle w:val="FootnoteReference"/>
        </w:rPr>
        <w:footnoteRef/>
      </w:r>
      <w:hyperlink r:id="rId28" w:history="1">
        <w:r>
          <w:rPr>
            <w:rStyle w:val="Hyperlink"/>
          </w:rPr>
          <w:t>https://docs.cloud.google.com/vertex-ai/generative-ai/docs/learn/safety-overview</w:t>
        </w:r>
      </w:hyperlink>
    </w:p>
  </w:footnote>
  <w:footnote w:id="29">
    <w:p w:rsidR="00F05016" w:rsidRDefault="009D0913">
      <w:r>
        <w:rPr>
          <w:rStyle w:val="FootnoteReference"/>
        </w:rPr>
        <w:footnoteRef/>
      </w:r>
      <w:hyperlink r:id="rId29" w:history="1">
        <w:r>
          <w:rPr>
            <w:rStyle w:val="Hyperlink"/>
          </w:rPr>
          <w:t>https://docs.cloud.google.com/vertex-ai/generative-ai/docs/multimodal/gemini-for-filtering-and-moderation</w:t>
        </w:r>
      </w:hyperlink>
    </w:p>
  </w:footnote>
  <w:footnote w:id="30">
    <w:p w:rsidR="00F05016" w:rsidRDefault="009D0913">
      <w:r>
        <w:rPr>
          <w:rStyle w:val="FootnoteReference"/>
        </w:rPr>
        <w:footnoteRef/>
      </w:r>
      <w:hyperlink r:id="rId30" w:history="1">
        <w:r>
          <w:rPr>
            <w:rStyle w:val="Hyperlink"/>
          </w:rPr>
          <w:t>https://github.com/meta-llama/PurpleLlama/blob/main/Llama-Guard4/12B/MODEL_CARD.md</w:t>
        </w:r>
      </w:hyperlink>
    </w:p>
  </w:footnote>
  <w:footnote w:id="31">
    <w:p w:rsidR="00F05016" w:rsidRDefault="009D0913">
      <w:r>
        <w:rPr>
          <w:rStyle w:val="FootnoteReference"/>
        </w:rPr>
        <w:footnoteRef/>
      </w:r>
      <w:hyperlink r:id="rId31" w:history="1">
        <w:r>
          <w:rPr>
            <w:rStyle w:val="Hyperlink"/>
          </w:rPr>
          <w:t>https://huggingface.co/meta-llama/Llama-Guard-4-12B</w:t>
        </w:r>
      </w:hyperlink>
    </w:p>
  </w:footnote>
  <w:footnote w:id="32">
    <w:p w:rsidR="00F05016" w:rsidRDefault="009D0913">
      <w:r>
        <w:rPr>
          <w:rStyle w:val="FootnoteReference"/>
        </w:rPr>
        <w:footnoteRef/>
      </w:r>
      <w:hyperlink r:id="rId32" w:history="1">
        <w:r>
          <w:rPr>
            <w:rStyle w:val="Hyperlink"/>
          </w:rPr>
          <w:t>https://c2pa.org/</w:t>
        </w:r>
      </w:hyperlink>
    </w:p>
  </w:footnote>
  <w:footnote w:id="33">
    <w:p w:rsidR="00F05016" w:rsidRDefault="009D0913">
      <w:r>
        <w:rPr>
          <w:rStyle w:val="FootnoteReference"/>
        </w:rPr>
        <w:footnoteRef/>
      </w:r>
      <w:hyperlink r:id="rId33" w:history="1">
        <w:r>
          <w:rPr>
            <w:rStyle w:val="Hyperlink"/>
          </w:rPr>
          <w:t>https://spec.c2pa.org/specifications/specifications/2.2/index.html</w:t>
        </w:r>
      </w:hyperlink>
    </w:p>
  </w:footnote>
  <w:footnote w:id="34">
    <w:p w:rsidR="00F05016" w:rsidRDefault="009D0913">
      <w:r>
        <w:rPr>
          <w:rStyle w:val="FootnoteReference"/>
        </w:rPr>
        <w:footnoteRef/>
      </w:r>
      <w:hyperlink r:id="rId34" w:history="1">
        <w:r>
          <w:rPr>
            <w:rStyle w:val="Hyperlink"/>
          </w:rPr>
          <w:t>https://sc</w:t>
        </w:r>
        <w:r>
          <w:rPr>
            <w:rStyle w:val="Hyperlink"/>
          </w:rPr>
          <w:t>ottlundberg.com/publication/shap_nips/</w:t>
        </w:r>
      </w:hyperlink>
    </w:p>
  </w:footnote>
  <w:footnote w:id="35">
    <w:p w:rsidR="00F05016" w:rsidRDefault="009D0913">
      <w:r>
        <w:rPr>
          <w:rStyle w:val="FootnoteReference"/>
        </w:rPr>
        <w:footnoteRef/>
      </w:r>
      <w:hyperlink r:id="rId35" w:history="1">
        <w:r>
          <w:rPr>
            <w:rStyle w:val="Hyperlink"/>
          </w:rPr>
          <w:t>https://arxiv.org/abs/1705.07874</w:t>
        </w:r>
      </w:hyperlink>
    </w:p>
  </w:footnote>
  <w:footnote w:id="36">
    <w:p w:rsidR="00F05016" w:rsidRDefault="009D0913">
      <w:r>
        <w:rPr>
          <w:rStyle w:val="FootnoteReference"/>
        </w:rPr>
        <w:footnoteRef/>
      </w:r>
      <w:hyperlink r:id="rId36" w:history="1">
        <w:r>
          <w:rPr>
            <w:rStyle w:val="Hyperlink"/>
          </w:rPr>
          <w:t>https://github.com/meta-llama/Purp</w:t>
        </w:r>
        <w:r>
          <w:rPr>
            <w:rStyle w:val="Hyperlink"/>
          </w:rPr>
          <w:t>leLlama/blob/main/Llama-Guard4/12B/MODEL_CARD.md</w:t>
        </w:r>
      </w:hyperlink>
    </w:p>
  </w:footnote>
  <w:footnote w:id="37">
    <w:p w:rsidR="00F05016" w:rsidRDefault="009D0913">
      <w:r>
        <w:rPr>
          <w:rStyle w:val="FootnoteReference"/>
        </w:rPr>
        <w:footnoteRef/>
      </w:r>
      <w:hyperlink r:id="rId37" w:history="1">
        <w:r>
          <w:rPr>
            <w:rStyle w:val="Hyperlink"/>
          </w:rPr>
          <w:t>https://c2pa.org/</w:t>
        </w:r>
      </w:hyperlink>
    </w:p>
  </w:footnote>
  <w:footnote w:id="38">
    <w:p w:rsidR="00F05016" w:rsidRDefault="009D0913">
      <w:r>
        <w:rPr>
          <w:rStyle w:val="FootnoteReference"/>
        </w:rPr>
        <w:footnoteRef/>
      </w:r>
      <w:hyperlink r:id="rId38" w:history="1">
        <w:r>
          <w:rPr>
            <w:rStyle w:val="Hyperlink"/>
          </w:rPr>
          <w:t>https://learn.microsoft.com/en-us/azure/ai-services/content-s</w:t>
        </w:r>
        <w:r>
          <w:rPr>
            <w:rStyle w:val="Hyperlink"/>
          </w:rPr>
          <w:t>afety/overview</w:t>
        </w:r>
      </w:hyperlink>
    </w:p>
  </w:footnote>
  <w:footnote w:id="39">
    <w:p w:rsidR="00F05016" w:rsidRDefault="009D0913">
      <w:r>
        <w:rPr>
          <w:rStyle w:val="FootnoteReference"/>
        </w:rPr>
        <w:footnoteRef/>
      </w:r>
      <w:hyperlink r:id="rId39" w:history="1">
        <w:r>
          <w:rPr>
            <w:rStyle w:val="Hyperlink"/>
          </w:rPr>
          <w:t>https://docs.cloud.google.com/vertex-ai/generative-ai/docs/multimodal/configure-safety-filters</w:t>
        </w:r>
      </w:hyperlink>
    </w:p>
  </w:footnote>
  <w:footnote w:id="40">
    <w:p w:rsidR="00F05016" w:rsidRDefault="009D0913">
      <w:r>
        <w:rPr>
          <w:rStyle w:val="FootnoteReference"/>
        </w:rPr>
        <w:footnoteRef/>
      </w:r>
      <w:hyperlink r:id="rId40" w:history="1">
        <w:r>
          <w:rPr>
            <w:rStyle w:val="Hyperlink"/>
          </w:rPr>
          <w:t>https://arxiv.org/abs/1705.07874</w:t>
        </w:r>
      </w:hyperlink>
    </w:p>
  </w:footnote>
  <w:footnote w:id="41">
    <w:p w:rsidR="00F05016" w:rsidRDefault="009D0913">
      <w:r>
        <w:rPr>
          <w:rStyle w:val="FootnoteReference"/>
        </w:rPr>
        <w:footnoteRef/>
      </w:r>
      <w:hyperlink r:id="rId41" w:history="1">
        <w:r>
          <w:rPr>
            <w:rStyle w:val="Hyperlink"/>
          </w:rPr>
          <w:t>https://www.scirp.org/reference/referencespapers?referenceid=3862505</w:t>
        </w:r>
      </w:hyperlink>
    </w:p>
  </w:footnote>
  <w:footnote w:id="42">
    <w:p w:rsidR="00F05016" w:rsidRDefault="009D0913">
      <w:r>
        <w:rPr>
          <w:rStyle w:val="FootnoteReference"/>
        </w:rPr>
        <w:footnoteRef/>
      </w:r>
      <w:hyperlink r:id="rId42" w:history="1">
        <w:r>
          <w:rPr>
            <w:rStyle w:val="Hyperlink"/>
          </w:rPr>
          <w:t>https://github.com/openai/evals</w:t>
        </w:r>
      </w:hyperlink>
    </w:p>
  </w:footnote>
  <w:footnote w:id="43">
    <w:p w:rsidR="00F05016" w:rsidRDefault="009D0913">
      <w:r>
        <w:rPr>
          <w:rStyle w:val="FootnoteReference"/>
        </w:rPr>
        <w:footnoteRef/>
      </w:r>
      <w:hyperlink r:id="rId43" w:history="1">
        <w:r>
          <w:rPr>
            <w:rStyle w:val="Hyperlink"/>
          </w:rPr>
          <w:t>https://evals.openai.com/</w:t>
        </w:r>
      </w:hyperlink>
    </w:p>
  </w:footnote>
  <w:footnote w:id="44">
    <w:p w:rsidR="00F05016" w:rsidRDefault="009D0913">
      <w:r>
        <w:rPr>
          <w:rStyle w:val="FootnoteReference"/>
        </w:rPr>
        <w:footnoteRef/>
      </w:r>
      <w:hyperlink r:id="rId44" w:history="1">
        <w:r>
          <w:rPr>
            <w:rStyle w:val="Hyperlink"/>
          </w:rPr>
          <w:t>https://learn.microsoft.com/en-us/</w:t>
        </w:r>
        <w:r>
          <w:rPr>
            <w:rStyle w:val="Hyperlink"/>
          </w:rPr>
          <w:t>azure/ai-services/content-safety/overview</w:t>
        </w:r>
      </w:hyperlink>
    </w:p>
  </w:footnote>
  <w:footnote w:id="45">
    <w:p w:rsidR="00F05016" w:rsidRDefault="009D0913">
      <w:r>
        <w:rPr>
          <w:rStyle w:val="FootnoteReference"/>
        </w:rPr>
        <w:footnoteRef/>
      </w:r>
      <w:hyperlink r:id="rId45" w:history="1">
        <w:r>
          <w:rPr>
            <w:rStyle w:val="Hyperlink"/>
          </w:rPr>
          <w:t>https://learn.microsoft.com/en-us/azure/ai-services/content-safety/whats-new</w:t>
        </w:r>
      </w:hyperlink>
    </w:p>
  </w:footnote>
  <w:footnote w:id="46">
    <w:p w:rsidR="00F05016" w:rsidRDefault="009D0913">
      <w:r>
        <w:rPr>
          <w:rStyle w:val="FootnoteReference"/>
        </w:rPr>
        <w:footnoteRef/>
      </w:r>
      <w:hyperlink r:id="rId46" w:history="1">
        <w:r>
          <w:rPr>
            <w:rStyle w:val="Hyperlink"/>
          </w:rPr>
          <w:t>https://docs.nvidia.com/nemo/guardrails/latest/user-guides/configuration-guide/guardrails-configuration.html</w:t>
        </w:r>
      </w:hyperlink>
    </w:p>
  </w:footnote>
  <w:footnote w:id="47">
    <w:p w:rsidR="00F05016" w:rsidRDefault="009D0913">
      <w:r>
        <w:rPr>
          <w:rStyle w:val="FootnoteReference"/>
        </w:rPr>
        <w:footnoteRef/>
      </w:r>
      <w:hyperlink r:id="rId47" w:history="1">
        <w:r>
          <w:rPr>
            <w:rStyle w:val="Hyperlink"/>
          </w:rPr>
          <w:t>https://arxiv.</w:t>
        </w:r>
        <w:r>
          <w:rPr>
            <w:rStyle w:val="Hyperlink"/>
          </w:rPr>
          <w:t>org/abs/1705.07874</w:t>
        </w:r>
      </w:hyperlink>
    </w:p>
  </w:footnote>
  <w:footnote w:id="48">
    <w:p w:rsidR="00F05016" w:rsidRDefault="009D0913">
      <w:r>
        <w:rPr>
          <w:rStyle w:val="FootnoteReference"/>
        </w:rPr>
        <w:footnoteRef/>
      </w:r>
      <w:hyperlink r:id="rId48" w:history="1">
        <w:r>
          <w:rPr>
            <w:rStyle w:val="Hyperlink"/>
          </w:rPr>
          <w:t>https://proceedings.neurips.cc/paper/2017/hash/8a20a8621978632d76c43dfd28b67767-Abstract.html</w:t>
        </w:r>
      </w:hyperlink>
    </w:p>
  </w:footnote>
  <w:footnote w:id="49">
    <w:p w:rsidR="00F05016" w:rsidRDefault="009D0913">
      <w:r>
        <w:rPr>
          <w:rStyle w:val="FootnoteReference"/>
        </w:rPr>
        <w:footnoteRef/>
      </w:r>
      <w:hyperlink r:id="rId49" w:history="1">
        <w:r>
          <w:rPr>
            <w:rStyle w:val="Hyperlink"/>
          </w:rPr>
          <w:t>https://arxiv.org/abs/1705.07874</w:t>
        </w:r>
      </w:hyperlink>
    </w:p>
  </w:footnote>
  <w:footnote w:id="50">
    <w:p w:rsidR="00F05016" w:rsidRDefault="009D0913">
      <w:r>
        <w:rPr>
          <w:rStyle w:val="FootnoteReference"/>
        </w:rPr>
        <w:footnoteRef/>
      </w:r>
      <w:hyperlink r:id="rId50" w:history="1">
        <w:r>
          <w:rPr>
            <w:rStyle w:val="Hyperlink"/>
          </w:rPr>
          <w:t>https://arxiv.org/abs/1602.04938</w:t>
        </w:r>
      </w:hyperlink>
    </w:p>
  </w:footnote>
  <w:footnote w:id="51">
    <w:p w:rsidR="00F05016" w:rsidRDefault="009D0913">
      <w:r>
        <w:rPr>
          <w:rStyle w:val="FootnoteReference"/>
        </w:rPr>
        <w:footnoteRef/>
      </w:r>
      <w:hyperlink r:id="rId51" w:history="1">
        <w:r>
          <w:rPr>
            <w:rStyle w:val="Hyperlink"/>
          </w:rPr>
          <w:t>https://www.tensorflow.org/responsible</w:t>
        </w:r>
        <w:r>
          <w:rPr>
            <w:rStyle w:val="Hyperlink"/>
          </w:rPr>
          <w:t>_ai/model_card_toolkit/guide</w:t>
        </w:r>
      </w:hyperlink>
    </w:p>
  </w:footnote>
  <w:footnote w:id="52">
    <w:p w:rsidR="00F05016" w:rsidRDefault="009D0913">
      <w:r>
        <w:rPr>
          <w:rStyle w:val="FootnoteReference"/>
        </w:rPr>
        <w:footnoteRef/>
      </w:r>
      <w:hyperlink r:id="rId52" w:history="1">
        <w:r>
          <w:rPr>
            <w:rStyle w:val="Hyperlink"/>
          </w:rPr>
          <w:t>https://arxiv.org/abs/1803.09010</w:t>
        </w:r>
      </w:hyperlink>
    </w:p>
  </w:footnote>
  <w:footnote w:id="53">
    <w:p w:rsidR="00F05016" w:rsidRDefault="009D0913">
      <w:r>
        <w:rPr>
          <w:rStyle w:val="FootnoteReference"/>
        </w:rPr>
        <w:footnoteRef/>
      </w:r>
      <w:hyperlink r:id="rId53" w:history="1">
        <w:r>
          <w:rPr>
            <w:rStyle w:val="Hyperlink"/>
          </w:rPr>
          <w:t>https://www.scilit.com/publications/a512136672deabec8f1ab8916c7b5955</w:t>
        </w:r>
      </w:hyperlink>
    </w:p>
  </w:footnote>
  <w:footnote w:id="54">
    <w:p w:rsidR="00F05016" w:rsidRDefault="009D0913">
      <w:r>
        <w:rPr>
          <w:rStyle w:val="FootnoteReference"/>
        </w:rPr>
        <w:footnoteRef/>
      </w:r>
      <w:hyperlink r:id="rId54" w:history="1">
        <w:r>
          <w:rPr>
            <w:rStyle w:val="Hyperlink"/>
          </w:rPr>
          <w:t>https://arxiv.org/abs/1705.07874</w:t>
        </w:r>
      </w:hyperlink>
    </w:p>
  </w:footnote>
  <w:footnote w:id="55">
    <w:p w:rsidR="00F05016" w:rsidRDefault="009D0913">
      <w:r>
        <w:rPr>
          <w:rStyle w:val="FootnoteReference"/>
        </w:rPr>
        <w:footnoteRef/>
      </w:r>
      <w:hyperlink r:id="rId55" w:history="1">
        <w:r>
          <w:rPr>
            <w:rStyle w:val="Hyperlink"/>
          </w:rPr>
          <w:t>https://www.scilit.com/publications/a512136672deabec8f1ab8916c7b5955</w:t>
        </w:r>
      </w:hyperlink>
    </w:p>
  </w:footnote>
  <w:footnote w:id="56">
    <w:p w:rsidR="00F05016" w:rsidRDefault="009D0913">
      <w:r>
        <w:rPr>
          <w:rStyle w:val="FootnoteReference"/>
        </w:rPr>
        <w:footnoteRef/>
      </w:r>
      <w:hyperlink r:id="rId56" w:history="1">
        <w:r>
          <w:rPr>
            <w:rStyle w:val="Hyperlink"/>
          </w:rPr>
          <w:t>https://www.scirp.org/reference/referencespapers?referenceid=3862505</w:t>
        </w:r>
      </w:hyperlink>
    </w:p>
  </w:footnote>
  <w:footnote w:id="57">
    <w:p w:rsidR="00F05016" w:rsidRDefault="009D0913">
      <w:r>
        <w:rPr>
          <w:rStyle w:val="FootnoteReference"/>
        </w:rPr>
        <w:footnoteRef/>
      </w:r>
      <w:hyperlink r:id="rId57" w:history="1">
        <w:r>
          <w:rPr>
            <w:rStyle w:val="Hyperlink"/>
          </w:rPr>
          <w:t>https://www.iso.org/standard/42001</w:t>
        </w:r>
      </w:hyperlink>
    </w:p>
  </w:footnote>
  <w:footnote w:id="58">
    <w:p w:rsidR="00F05016" w:rsidRDefault="009D0913">
      <w:r>
        <w:rPr>
          <w:rStyle w:val="FootnoteReference"/>
        </w:rPr>
        <w:footnoteRef/>
      </w:r>
      <w:hyperlink r:id="rId58" w:history="1">
        <w:r>
          <w:rPr>
            <w:rStyle w:val="Hyperlink"/>
          </w:rPr>
          <w:t>https://cdn-dyn</w:t>
        </w:r>
        <w:r>
          <w:rPr>
            <w:rStyle w:val="Hyperlink"/>
          </w:rPr>
          <w:t>media-1.microsoft.com/is/content/microsoftcorp/microsoft/final/en-us/microsoft-brand/documents/Microsoft-Responsible-AI-Standard-General-Requirements.pdf</w:t>
        </w:r>
      </w:hyperlink>
    </w:p>
  </w:footnote>
  <w:footnote w:id="59">
    <w:p w:rsidR="00F05016" w:rsidRDefault="009D0913">
      <w:r>
        <w:rPr>
          <w:rStyle w:val="FootnoteReference"/>
        </w:rPr>
        <w:footnoteRef/>
      </w:r>
      <w:hyperlink r:id="rId59" w:history="1">
        <w:r>
          <w:rPr>
            <w:rStyle w:val="Hyperlink"/>
          </w:rPr>
          <w:t>https://arxiv.org/abs/1705.07874</w:t>
        </w:r>
      </w:hyperlink>
    </w:p>
  </w:footnote>
  <w:footnote w:id="60">
    <w:p w:rsidR="00F05016" w:rsidRDefault="009D0913">
      <w:r>
        <w:rPr>
          <w:rStyle w:val="FootnoteReference"/>
        </w:rPr>
        <w:footnoteRef/>
      </w:r>
      <w:hyperlink r:id="rId60" w:history="1">
        <w:r>
          <w:rPr>
            <w:rStyle w:val="Hyperlink"/>
          </w:rPr>
          <w:t>https://www.anthropic.com/responsible-scaling-policy</w:t>
        </w:r>
      </w:hyperlink>
    </w:p>
  </w:footnote>
  <w:footnote w:id="61">
    <w:p w:rsidR="00F05016" w:rsidRDefault="009D0913">
      <w:r>
        <w:rPr>
          <w:rStyle w:val="FootnoteReference"/>
        </w:rPr>
        <w:footnoteRef/>
      </w:r>
      <w:hyperlink r:id="rId61" w:history="1">
        <w:r>
          <w:rPr>
            <w:rStyle w:val="Hyperlink"/>
          </w:rPr>
          <w:t>https://openai.com/index/evals-drive-next-chapter-of-ai/</w:t>
        </w:r>
      </w:hyperlink>
    </w:p>
  </w:footnote>
  <w:footnote w:id="62">
    <w:p w:rsidR="00F05016" w:rsidRDefault="009D0913">
      <w:r>
        <w:rPr>
          <w:rStyle w:val="FootnoteReference"/>
        </w:rPr>
        <w:footnoteRef/>
      </w:r>
      <w:hyperlink r:id="rId62" w:history="1">
        <w:r>
          <w:rPr>
            <w:rStyle w:val="Hyperlink"/>
          </w:rPr>
          <w:t>https://www.scirp.org/reference/referencespapers?referenceid=3862505</w:t>
        </w:r>
      </w:hyperlink>
    </w:p>
  </w:footnote>
  <w:footnote w:id="63">
    <w:p w:rsidR="00F05016" w:rsidRDefault="009D0913">
      <w:r>
        <w:rPr>
          <w:rStyle w:val="FootnoteReference"/>
        </w:rPr>
        <w:footnoteRef/>
      </w:r>
      <w:hyperlink r:id="rId63" w:history="1">
        <w:r>
          <w:rPr>
            <w:rStyle w:val="Hyperlink"/>
          </w:rPr>
          <w:t>https://www.anthropic.com/responsible-scaling-policy</w:t>
        </w:r>
      </w:hyperlink>
    </w:p>
  </w:footnote>
  <w:footnote w:id="64">
    <w:p w:rsidR="00F05016" w:rsidRDefault="009D0913">
      <w:r>
        <w:rPr>
          <w:rStyle w:val="FootnoteReference"/>
        </w:rPr>
        <w:footnoteRef/>
      </w:r>
      <w:hyperlink r:id="rId64" w:history="1">
        <w:r>
          <w:rPr>
            <w:rStyle w:val="Hyperlink"/>
          </w:rPr>
          <w:t>https://proceedings.neurips.cc/paper/2017/hash/8a20a8621978632d76c43dfd28b67767-Abstract.html</w:t>
        </w:r>
      </w:hyperlink>
    </w:p>
  </w:footnote>
  <w:footnote w:id="65">
    <w:p w:rsidR="00F05016" w:rsidRDefault="009D0913">
      <w:r>
        <w:rPr>
          <w:rStyle w:val="FootnoteReference"/>
        </w:rPr>
        <w:footnoteRef/>
      </w:r>
      <w:hyperlink r:id="rId65" w:history="1">
        <w:r>
          <w:rPr>
            <w:rStyle w:val="Hyperlink"/>
          </w:rPr>
          <w:t>https://www.iso.org/standard/42001</w:t>
        </w:r>
      </w:hyperlink>
    </w:p>
  </w:footnote>
  <w:footnote w:id="66">
    <w:p w:rsidR="00F05016" w:rsidRDefault="009D0913">
      <w:r>
        <w:rPr>
          <w:rStyle w:val="FootnoteReference"/>
        </w:rPr>
        <w:footnoteRef/>
      </w:r>
      <w:hyperlink r:id="rId66" w:history="1">
        <w:r>
          <w:rPr>
            <w:rStyle w:val="Hyperlink"/>
          </w:rPr>
          <w:t>https://cdn-dynmedia-1.microsoft.</w:t>
        </w:r>
        <w:r>
          <w:rPr>
            <w:rStyle w:val="Hyperlink"/>
          </w:rPr>
          <w:t>com/is/content/microsoftcorp/microsoft/final/en-us/microsoft-brand/documents/Microsoft-Responsible-AI-Standard-General-Requirements.pdf</w:t>
        </w:r>
      </w:hyperlink>
    </w:p>
  </w:footnote>
  <w:footnote w:id="67">
    <w:p w:rsidR="00F05016" w:rsidRDefault="009D0913">
      <w:r>
        <w:rPr>
          <w:rStyle w:val="FootnoteReference"/>
        </w:rPr>
        <w:footnoteRef/>
      </w:r>
      <w:hyperlink r:id="rId67" w:history="1">
        <w:r>
          <w:rPr>
            <w:rStyle w:val="Hyperlink"/>
          </w:rPr>
          <w:t>https://arxiv.org/abs/1803.09010</w:t>
        </w:r>
      </w:hyperlink>
    </w:p>
  </w:footnote>
  <w:footnote w:id="68">
    <w:p w:rsidR="00F05016" w:rsidRDefault="009D0913">
      <w:r>
        <w:rPr>
          <w:rStyle w:val="FootnoteReference"/>
        </w:rPr>
        <w:footnoteRef/>
      </w:r>
      <w:hyperlink r:id="rId68" w:history="1">
        <w:r>
          <w:rPr>
            <w:rStyle w:val="Hyperlink"/>
          </w:rPr>
          <w:t>https://www.tensorflow.org/responsible_ai/model_card_toolkit/guide</w:t>
        </w:r>
      </w:hyperlink>
    </w:p>
  </w:footnote>
  <w:footnote w:id="69">
    <w:p w:rsidR="00F05016" w:rsidRDefault="009D0913">
      <w:r>
        <w:rPr>
          <w:rStyle w:val="FootnoteReference"/>
        </w:rPr>
        <w:footnoteRef/>
      </w:r>
      <w:hyperlink r:id="rId69" w:history="1">
        <w:r>
          <w:rPr>
            <w:rStyle w:val="Hyperlink"/>
          </w:rPr>
          <w:t>https://arxiv.org/abs/1705.07874</w:t>
        </w:r>
      </w:hyperlink>
    </w:p>
  </w:footnote>
  <w:footnote w:id="70">
    <w:p w:rsidR="00F05016" w:rsidRDefault="009D0913">
      <w:r>
        <w:rPr>
          <w:rStyle w:val="FootnoteReference"/>
        </w:rPr>
        <w:footnoteRef/>
      </w:r>
      <w:hyperlink r:id="rId70" w:history="1">
        <w:r>
          <w:rPr>
            <w:rStyle w:val="Hyperlink"/>
          </w:rPr>
          <w:t>https://gi</w:t>
        </w:r>
        <w:r>
          <w:rPr>
            <w:rStyle w:val="Hyperlink"/>
          </w:rPr>
          <w:t>thub.com/openai/evals</w:t>
        </w:r>
      </w:hyperlink>
    </w:p>
  </w:footnote>
  <w:footnote w:id="71">
    <w:p w:rsidR="00F05016" w:rsidRDefault="009D0913">
      <w:r>
        <w:rPr>
          <w:rStyle w:val="FootnoteReference"/>
        </w:rPr>
        <w:footnoteRef/>
      </w:r>
      <w:hyperlink r:id="rId71" w:history="1">
        <w:r>
          <w:rPr>
            <w:rStyle w:val="Hyperlink"/>
          </w:rPr>
          <w:t>https://owasp.org/www-project-top-10-for-large-language-model-applications/</w:t>
        </w:r>
      </w:hyperlink>
    </w:p>
  </w:footnote>
  <w:footnote w:id="72">
    <w:p w:rsidR="00F05016" w:rsidRDefault="009D0913">
      <w:r>
        <w:rPr>
          <w:rStyle w:val="FootnoteReference"/>
        </w:rPr>
        <w:footnoteRef/>
      </w:r>
      <w:hyperlink r:id="rId72" w:history="1">
        <w:r>
          <w:rPr>
            <w:rStyle w:val="Hyperlink"/>
          </w:rPr>
          <w:t>https://docs.nvidia.com/nemo-guardrails/index.html</w:t>
        </w:r>
      </w:hyperlink>
    </w:p>
  </w:footnote>
  <w:footnote w:id="73">
    <w:p w:rsidR="00F05016" w:rsidRDefault="009D0913">
      <w:r>
        <w:rPr>
          <w:rStyle w:val="FootnoteReference"/>
        </w:rPr>
        <w:footnoteRef/>
      </w:r>
      <w:hyperlink r:id="rId73" w:history="1">
        <w:r>
          <w:rPr>
            <w:rStyle w:val="Hyperlink"/>
          </w:rPr>
          <w:t>https://learn.microsoft.com/en-us/azure/ai-serv</w:t>
        </w:r>
        <w:r>
          <w:rPr>
            <w:rStyle w:val="Hyperlink"/>
          </w:rPr>
          <w:t>ices/content-safety/overview</w:t>
        </w:r>
      </w:hyperlink>
    </w:p>
  </w:footnote>
  <w:footnote w:id="74">
    <w:p w:rsidR="00F05016" w:rsidRDefault="009D0913">
      <w:r>
        <w:rPr>
          <w:rStyle w:val="FootnoteReference"/>
        </w:rPr>
        <w:footnoteRef/>
      </w:r>
      <w:hyperlink r:id="rId74" w:history="1">
        <w:r>
          <w:rPr>
            <w:rStyle w:val="Hyperlink"/>
          </w:rPr>
          <w:t>https://docs.cloud.google.com/vertex-ai/generative-ai/docs/learn/safety-overview</w:t>
        </w:r>
      </w:hyperlink>
    </w:p>
  </w:footnote>
  <w:footnote w:id="75">
    <w:p w:rsidR="00F05016" w:rsidRDefault="009D0913">
      <w:r>
        <w:rPr>
          <w:rStyle w:val="FootnoteReference"/>
        </w:rPr>
        <w:footnoteRef/>
      </w:r>
      <w:hyperlink r:id="rId75" w:history="1">
        <w:r>
          <w:rPr>
            <w:rStyle w:val="Hyperlink"/>
          </w:rPr>
          <w:t>https://github.com/meta-llama/PurpleLlama/blob/main/Llama-Guard4/12B/MODEL_CARD.md</w:t>
        </w:r>
      </w:hyperlink>
    </w:p>
  </w:footnote>
  <w:footnote w:id="76">
    <w:p w:rsidR="00F05016" w:rsidRDefault="009D0913">
      <w:r>
        <w:rPr>
          <w:rStyle w:val="FootnoteReference"/>
        </w:rPr>
        <w:footnoteRef/>
      </w:r>
      <w:hyperlink r:id="rId76" w:history="1">
        <w:r>
          <w:rPr>
            <w:rStyle w:val="Hyperlink"/>
          </w:rPr>
          <w:t>https://c2pa.org/</w:t>
        </w:r>
      </w:hyperlink>
    </w:p>
  </w:footnote>
  <w:footnote w:id="77">
    <w:p w:rsidR="00F05016" w:rsidRDefault="009D0913">
      <w:r>
        <w:rPr>
          <w:rStyle w:val="FootnoteReference"/>
        </w:rPr>
        <w:footnoteRef/>
      </w:r>
      <w:hyperlink r:id="rId77" w:history="1">
        <w:r>
          <w:rPr>
            <w:rStyle w:val="Hyperlink"/>
          </w:rPr>
          <w:t>https://www.scilit.com/publications/a512136672deabec8f1ab8916c7b5955</w:t>
        </w:r>
      </w:hyperlink>
    </w:p>
  </w:footnote>
  <w:footnote w:id="78">
    <w:p w:rsidR="00F05016" w:rsidRDefault="009D0913">
      <w:r>
        <w:rPr>
          <w:rStyle w:val="FootnoteReference"/>
        </w:rPr>
        <w:footnoteRef/>
      </w:r>
      <w:hyperlink r:id="rId78" w:history="1">
        <w:r>
          <w:rPr>
            <w:rStyle w:val="Hyperlink"/>
          </w:rPr>
          <w:t>https://www.scirp.org/reference/referencespapers?referenceid=3862505</w:t>
        </w:r>
      </w:hyperlink>
    </w:p>
  </w:footnote>
  <w:footnote w:id="79">
    <w:p w:rsidR="00F05016" w:rsidRDefault="009D0913">
      <w:r>
        <w:rPr>
          <w:rStyle w:val="FootnoteReference"/>
        </w:rPr>
        <w:footnoteRef/>
      </w:r>
      <w:hyperlink r:id="rId79" w:history="1">
        <w:r>
          <w:rPr>
            <w:rStyle w:val="Hyperlink"/>
          </w:rPr>
          <w:t>https://arxiv.org/abs/1705.07874</w:t>
        </w:r>
      </w:hyperlink>
    </w:p>
  </w:footnote>
  <w:footnote w:id="80">
    <w:p w:rsidR="00F05016" w:rsidRDefault="009D0913">
      <w:r>
        <w:rPr>
          <w:rStyle w:val="FootnoteReference"/>
        </w:rPr>
        <w:footnoteRef/>
      </w:r>
      <w:hyperlink r:id="rId80" w:history="1">
        <w:r>
          <w:rPr>
            <w:rStyle w:val="Hyperlink"/>
          </w:rPr>
          <w:t>https://scispace.com/papers/a-unified-approach-to-interpreting-model-predictio</w:t>
        </w:r>
        <w:r>
          <w:rPr>
            <w:rStyle w:val="Hyperlink"/>
          </w:rPr>
          <w:t>ns-414asxggew</w:t>
        </w:r>
      </w:hyperlink>
    </w:p>
  </w:footnote>
  <w:footnote w:id="81">
    <w:p w:rsidR="00F05016" w:rsidRDefault="009D0913">
      <w:r>
        <w:rPr>
          <w:rStyle w:val="FootnoteReference"/>
        </w:rPr>
        <w:footnoteRef/>
      </w:r>
      <w:hyperlink r:id="rId81" w:history="1">
        <w:r>
          <w:rPr>
            <w:rStyle w:val="Hyperlink"/>
          </w:rPr>
          <w:t>https://proceedings.neurips.cc/paper/2017/hash/8a20a8621978632d76c43dfd28b67767-Abstract.html</w:t>
        </w:r>
      </w:hyperlink>
    </w:p>
  </w:footnote>
  <w:footnote w:id="82">
    <w:p w:rsidR="00F05016" w:rsidRDefault="009D0913">
      <w:r>
        <w:rPr>
          <w:rStyle w:val="FootnoteReference"/>
        </w:rPr>
        <w:footnoteRef/>
      </w:r>
      <w:hyperlink r:id="rId82" w:history="1">
        <w:r>
          <w:rPr>
            <w:rStyle w:val="Hyperlink"/>
          </w:rPr>
          <w:t>https://www.iso.org/standard/42001</w:t>
        </w:r>
      </w:hyperlink>
    </w:p>
  </w:footnote>
  <w:footnote w:id="83">
    <w:p w:rsidR="00F05016" w:rsidRDefault="009D0913">
      <w:r>
        <w:rPr>
          <w:rStyle w:val="FootnoteReference"/>
        </w:rPr>
        <w:footnoteRef/>
      </w:r>
      <w:hyperlink r:id="rId83" w:history="1">
        <w:r>
          <w:rPr>
            <w:rStyle w:val="Hyperlink"/>
          </w:rPr>
          <w:t>https://certification.bureauveritas.com/iso-420012023-</w:t>
        </w:r>
        <w:r>
          <w:rPr>
            <w:rStyle w:val="Hyperlink"/>
          </w:rPr>
          <w:t>artificial-intelligence-management-system-aims</w:t>
        </w:r>
      </w:hyperlink>
    </w:p>
  </w:footnote>
  <w:footnote w:id="84">
    <w:p w:rsidR="00F05016" w:rsidRDefault="009D0913">
      <w:r>
        <w:rPr>
          <w:rStyle w:val="FootnoteReference"/>
        </w:rPr>
        <w:footnoteRef/>
      </w:r>
      <w:hyperlink r:id="rId84" w:history="1">
        <w:r>
          <w:rPr>
            <w:rStyle w:val="Hyperlink"/>
          </w:rPr>
          <w:t>https://scottlundberg.com/publication/shap_nips/</w:t>
        </w:r>
      </w:hyperlink>
    </w:p>
  </w:footnote>
  <w:footnote w:id="85">
    <w:p w:rsidR="00F05016" w:rsidRDefault="009D0913">
      <w:r>
        <w:rPr>
          <w:rStyle w:val="FootnoteReference"/>
        </w:rPr>
        <w:footnoteRef/>
      </w:r>
      <w:hyperlink r:id="rId85" w:history="1">
        <w:r>
          <w:rPr>
            <w:rStyle w:val="Hyperlink"/>
          </w:rPr>
          <w:t>https://</w:t>
        </w:r>
        <w:r>
          <w:rPr>
            <w:rStyle w:val="Hyperlink"/>
          </w:rPr>
          <w:t>www.scirp.org/reference/referencespapers?referenceid=3862505</w:t>
        </w:r>
      </w:hyperlink>
    </w:p>
  </w:footnote>
  <w:footnote w:id="86">
    <w:p w:rsidR="00F05016" w:rsidRDefault="009D0913">
      <w:r>
        <w:rPr>
          <w:rStyle w:val="FootnoteReference"/>
        </w:rPr>
        <w:footnoteRef/>
      </w:r>
      <w:hyperlink r:id="rId86" w:history="1">
        <w:r>
          <w:rPr>
            <w:rStyle w:val="Hyperlink"/>
          </w:rPr>
          <w:t>https://www.scilit.com/publications/a512136672deabec8f1ab8916c7b5955</w:t>
        </w:r>
      </w:hyperlink>
    </w:p>
  </w:footnote>
  <w:footnote w:id="87">
    <w:p w:rsidR="00F05016" w:rsidRDefault="009D0913">
      <w:r>
        <w:rPr>
          <w:rStyle w:val="FootnoteReference"/>
        </w:rPr>
        <w:footnoteRef/>
      </w:r>
      <w:hyperlink r:id="rId87" w:history="1">
        <w:r>
          <w:rPr>
            <w:rStyle w:val="Hyperlink"/>
          </w:rPr>
          <w:t>https://arxiv.org/abs/1803.09010</w:t>
        </w:r>
      </w:hyperlink>
    </w:p>
  </w:footnote>
  <w:footnote w:id="88">
    <w:p w:rsidR="00F05016" w:rsidRDefault="009D0913">
      <w:r>
        <w:rPr>
          <w:rStyle w:val="FootnoteReference"/>
        </w:rPr>
        <w:footnoteRef/>
      </w:r>
      <w:hyperlink r:id="rId88" w:history="1">
        <w:r>
          <w:rPr>
            <w:rStyle w:val="Hyperlink"/>
          </w:rPr>
          <w:t>https://arxiv.org/abs/1810.03993</w:t>
        </w:r>
      </w:hyperlink>
    </w:p>
  </w:footnote>
  <w:footnote w:id="89">
    <w:p w:rsidR="00F05016" w:rsidRDefault="009D0913">
      <w:r>
        <w:rPr>
          <w:rStyle w:val="FootnoteReference"/>
        </w:rPr>
        <w:footnoteRef/>
      </w:r>
      <w:hyperlink r:id="rId89" w:history="1">
        <w:r>
          <w:rPr>
            <w:rStyle w:val="Hyperlink"/>
          </w:rPr>
          <w:t>https://w</w:t>
        </w:r>
        <w:r>
          <w:rPr>
            <w:rStyle w:val="Hyperlink"/>
          </w:rPr>
          <w:t>ww.tensorflow.org/responsible_ai/model_card_toolkit/guide</w:t>
        </w:r>
      </w:hyperlink>
    </w:p>
  </w:footnote>
  <w:footnote w:id="90">
    <w:p w:rsidR="00F05016" w:rsidRDefault="009D0913">
      <w:r>
        <w:rPr>
          <w:rStyle w:val="FootnoteReference"/>
        </w:rPr>
        <w:footnoteRef/>
      </w:r>
      <w:hyperlink r:id="rId90" w:history="1">
        <w:r>
          <w:rPr>
            <w:rStyle w:val="Hyperlink"/>
          </w:rPr>
          <w:t>https://arxiv.org/abs/1705.07874</w:t>
        </w:r>
      </w:hyperlink>
    </w:p>
  </w:footnote>
  <w:footnote w:id="91">
    <w:p w:rsidR="00F05016" w:rsidRDefault="009D0913">
      <w:r>
        <w:rPr>
          <w:rStyle w:val="FootnoteReference"/>
        </w:rPr>
        <w:footnoteRef/>
      </w:r>
      <w:hyperlink r:id="rId91" w:history="1">
        <w:r>
          <w:rPr>
            <w:rStyle w:val="Hyperlink"/>
          </w:rPr>
          <w:t>https://arxiv.org/abs/1602.04938</w:t>
        </w:r>
      </w:hyperlink>
    </w:p>
  </w:footnote>
  <w:footnote w:id="92">
    <w:p w:rsidR="00F05016" w:rsidRDefault="009D0913">
      <w:r>
        <w:rPr>
          <w:rStyle w:val="FootnoteReference"/>
        </w:rPr>
        <w:footnoteRef/>
      </w:r>
      <w:hyperlink r:id="rId92" w:history="1">
        <w:r>
          <w:rPr>
            <w:rStyle w:val="Hyperlink"/>
          </w:rPr>
          <w:t>https://owasp.org/www-project-top-10-for-large-language-model-applications/</w:t>
        </w:r>
      </w:hyperlink>
    </w:p>
  </w:footnote>
  <w:footnote w:id="93">
    <w:p w:rsidR="00F05016" w:rsidRDefault="009D0913">
      <w:r>
        <w:rPr>
          <w:rStyle w:val="FootnoteReference"/>
        </w:rPr>
        <w:footnoteRef/>
      </w:r>
      <w:hyperlink r:id="rId93" w:history="1">
        <w:r>
          <w:rPr>
            <w:rStyle w:val="Hyperlink"/>
          </w:rPr>
          <w:t>https://github.com/openai/evals</w:t>
        </w:r>
      </w:hyperlink>
    </w:p>
  </w:footnote>
  <w:footnote w:id="94">
    <w:p w:rsidR="00F05016" w:rsidRDefault="009D0913">
      <w:r>
        <w:rPr>
          <w:rStyle w:val="FootnoteReference"/>
        </w:rPr>
        <w:footnoteRef/>
      </w:r>
      <w:hyperlink r:id="rId94" w:history="1">
        <w:r>
          <w:rPr>
            <w:rStyle w:val="Hyperlink"/>
          </w:rPr>
          <w:t>https://evals.openai.com/</w:t>
        </w:r>
      </w:hyperlink>
    </w:p>
  </w:footnote>
  <w:footnote w:id="95">
    <w:p w:rsidR="00F05016" w:rsidRDefault="009D0913">
      <w:r>
        <w:rPr>
          <w:rStyle w:val="FootnoteReference"/>
        </w:rPr>
        <w:footnoteRef/>
      </w:r>
      <w:hyperlink r:id="rId95" w:history="1">
        <w:r>
          <w:rPr>
            <w:rStyle w:val="Hyperlink"/>
          </w:rPr>
          <w:t>https://docs.nvidia.com/nemo-guardrails/index.html</w:t>
        </w:r>
      </w:hyperlink>
    </w:p>
  </w:footnote>
  <w:footnote w:id="96">
    <w:p w:rsidR="00F05016" w:rsidRDefault="009D0913">
      <w:r>
        <w:rPr>
          <w:rStyle w:val="FootnoteReference"/>
        </w:rPr>
        <w:footnoteRef/>
      </w:r>
      <w:hyperlink r:id="rId96" w:history="1">
        <w:r>
          <w:rPr>
            <w:rStyle w:val="Hyperlink"/>
          </w:rPr>
          <w:t>https://catalog.ngc.nvidia.com/orgs/nvidia/teams/nemo-microservices/containers/guardrails?version=25.09</w:t>
        </w:r>
      </w:hyperlink>
    </w:p>
  </w:footnote>
  <w:footnote w:id="97">
    <w:p w:rsidR="00F05016" w:rsidRDefault="009D0913">
      <w:r>
        <w:rPr>
          <w:rStyle w:val="FootnoteReference"/>
        </w:rPr>
        <w:footnoteRef/>
      </w:r>
      <w:hyperlink r:id="rId97" w:history="1">
        <w:r>
          <w:rPr>
            <w:rStyle w:val="Hyperlink"/>
          </w:rPr>
          <w:t>https://doc</w:t>
        </w:r>
        <w:r>
          <w:rPr>
            <w:rStyle w:val="Hyperlink"/>
          </w:rPr>
          <w:t>s.nvidia.com/nemo/guardrails/latest/user-guides/configuration-guide/guardrails-configuration.html</w:t>
        </w:r>
      </w:hyperlink>
    </w:p>
  </w:footnote>
  <w:footnote w:id="98">
    <w:p w:rsidR="00F05016" w:rsidRDefault="009D0913">
      <w:r>
        <w:rPr>
          <w:rStyle w:val="FootnoteReference"/>
        </w:rPr>
        <w:footnoteRef/>
      </w:r>
      <w:hyperlink r:id="rId98" w:history="1">
        <w:r>
          <w:rPr>
            <w:rStyle w:val="Hyperlink"/>
          </w:rPr>
          <w:t>https://learn.microsoft.com/en-us/azure/ai-services/content-safety/</w:t>
        </w:r>
      </w:hyperlink>
    </w:p>
  </w:footnote>
  <w:footnote w:id="99">
    <w:p w:rsidR="00F05016" w:rsidRDefault="009D0913">
      <w:r>
        <w:rPr>
          <w:rStyle w:val="FootnoteReference"/>
        </w:rPr>
        <w:footnoteRef/>
      </w:r>
      <w:hyperlink r:id="rId99" w:history="1">
        <w:r>
          <w:rPr>
            <w:rStyle w:val="Hyperlink"/>
          </w:rPr>
          <w:t>https://learn.microsoft.com/en-us/azure/ai-services/content-safety/overview</w:t>
        </w:r>
      </w:hyperlink>
    </w:p>
  </w:footnote>
  <w:footnote w:id="100">
    <w:p w:rsidR="00F05016" w:rsidRDefault="009D0913">
      <w:r>
        <w:rPr>
          <w:rStyle w:val="FootnoteReference"/>
        </w:rPr>
        <w:footnoteRef/>
      </w:r>
      <w:hyperlink r:id="rId100" w:history="1">
        <w:r>
          <w:rPr>
            <w:rStyle w:val="Hyperlink"/>
          </w:rPr>
          <w:t>https://docs.cloud.google.com/vertex-ai/generative-ai/docs/multimodal/configure-safety-filters</w:t>
        </w:r>
      </w:hyperlink>
    </w:p>
  </w:footnote>
  <w:footnote w:id="101">
    <w:p w:rsidR="00F05016" w:rsidRDefault="009D0913">
      <w:r>
        <w:rPr>
          <w:rStyle w:val="FootnoteReference"/>
        </w:rPr>
        <w:footnoteRef/>
      </w:r>
      <w:hyperlink r:id="rId101" w:history="1">
        <w:r>
          <w:rPr>
            <w:rStyle w:val="Hyperlink"/>
          </w:rPr>
          <w:t>https://docs.cloud</w:t>
        </w:r>
        <w:r>
          <w:rPr>
            <w:rStyle w:val="Hyperlink"/>
          </w:rPr>
          <w:t>.google.com/vertex-ai/generative-ai/docs/multimodal/gemini-for-filtering-and-moderation</w:t>
        </w:r>
      </w:hyperlink>
    </w:p>
  </w:footnote>
  <w:footnote w:id="102">
    <w:p w:rsidR="00F05016" w:rsidRDefault="009D0913">
      <w:r>
        <w:rPr>
          <w:rStyle w:val="FootnoteReference"/>
        </w:rPr>
        <w:footnoteRef/>
      </w:r>
      <w:hyperlink r:id="rId102" w:history="1">
        <w:r>
          <w:rPr>
            <w:rStyle w:val="Hyperlink"/>
          </w:rPr>
          <w:t>https://github.com/meta-llama/PurpleLlama/blob/main/Llama-Guard4/12B/MODEL_CARD.md</w:t>
        </w:r>
      </w:hyperlink>
    </w:p>
  </w:footnote>
  <w:footnote w:id="103">
    <w:p w:rsidR="00F05016" w:rsidRDefault="009D0913">
      <w:r>
        <w:rPr>
          <w:rStyle w:val="FootnoteReference"/>
        </w:rPr>
        <w:footnoteRef/>
      </w:r>
      <w:hyperlink r:id="rId103" w:history="1">
        <w:r>
          <w:rPr>
            <w:rStyle w:val="Hyperlink"/>
          </w:rPr>
          <w:t>https://huggingface.co/meta-llama/Llama-Guard-4-12B</w:t>
        </w:r>
      </w:hyperlink>
    </w:p>
  </w:footnote>
  <w:footnote w:id="104">
    <w:p w:rsidR="00F05016" w:rsidRDefault="009D0913">
      <w:r>
        <w:rPr>
          <w:rStyle w:val="FootnoteReference"/>
        </w:rPr>
        <w:footnoteRef/>
      </w:r>
      <w:hyperlink r:id="rId104" w:history="1">
        <w:r>
          <w:rPr>
            <w:rStyle w:val="Hyperlink"/>
          </w:rPr>
          <w:t>https://c2pa.org/</w:t>
        </w:r>
      </w:hyperlink>
    </w:p>
  </w:footnote>
  <w:footnote w:id="105">
    <w:p w:rsidR="00F05016" w:rsidRDefault="009D0913">
      <w:r>
        <w:rPr>
          <w:rStyle w:val="FootnoteReference"/>
        </w:rPr>
        <w:footnoteRef/>
      </w:r>
      <w:hyperlink r:id="rId105" w:history="1">
        <w:r>
          <w:rPr>
            <w:rStyle w:val="Hyperlink"/>
          </w:rPr>
          <w:t>https://spec.c2pa.org/specifications/specifications/2.2/index.html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D19D0"/>
    <w:multiLevelType w:val="hybridMultilevel"/>
    <w:tmpl w:val="CDB060C4"/>
    <w:lvl w:ilvl="0" w:tplc="CE80BE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416A11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48CC64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D7E6A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89447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EBEC58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E7C8A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73634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73C5C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1751408B"/>
    <w:multiLevelType w:val="hybridMultilevel"/>
    <w:tmpl w:val="C7745352"/>
    <w:lvl w:ilvl="0" w:tplc="067C42B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1023F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3540C8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1D623A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9B0E8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D167BB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CA2A0D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90841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A70AB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21D05B8E"/>
    <w:multiLevelType w:val="hybridMultilevel"/>
    <w:tmpl w:val="431865A6"/>
    <w:lvl w:ilvl="0" w:tplc="EB6AD17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A105A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952CD8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71AFD1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94684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048E3A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65A35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998503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2DC765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238448B1"/>
    <w:multiLevelType w:val="hybridMultilevel"/>
    <w:tmpl w:val="D7B6F460"/>
    <w:lvl w:ilvl="0" w:tplc="BD84F03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76CF5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94A6E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4169A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958B8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17E09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22029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FA09F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4DC4D8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2B0C202B"/>
    <w:multiLevelType w:val="hybridMultilevel"/>
    <w:tmpl w:val="9F8EAF8E"/>
    <w:lvl w:ilvl="0" w:tplc="782A6AB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F5A71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29CE9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226B8E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0F47B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1C00C4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A4AA1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F280E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322E66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2EC45190"/>
    <w:multiLevelType w:val="hybridMultilevel"/>
    <w:tmpl w:val="A0F43018"/>
    <w:lvl w:ilvl="0" w:tplc="5876101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8709D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3B2A1A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9FC0CB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41261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A0EBED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D26BCC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7162B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0282C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35315C70"/>
    <w:multiLevelType w:val="hybridMultilevel"/>
    <w:tmpl w:val="DF6CEB5C"/>
    <w:lvl w:ilvl="0" w:tplc="B6429F6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788BDC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108743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90ED5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23811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F0688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C62A43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DC0B6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D0882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4A084C1B"/>
    <w:multiLevelType w:val="hybridMultilevel"/>
    <w:tmpl w:val="B3A664EE"/>
    <w:lvl w:ilvl="0" w:tplc="77DE14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344A1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FDA5F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C8A242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06EB1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47C6DA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B96DF5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11433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0B8C0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5996065F"/>
    <w:multiLevelType w:val="hybridMultilevel"/>
    <w:tmpl w:val="2A2670D0"/>
    <w:lvl w:ilvl="0" w:tplc="488A588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92EB7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3505B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AA20B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07E31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CD2E4C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4D8CAA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1066B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0C4F00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5C002B40"/>
    <w:multiLevelType w:val="hybridMultilevel"/>
    <w:tmpl w:val="02E0B338"/>
    <w:lvl w:ilvl="0" w:tplc="2236F8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76472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4946C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2CCA8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8F45B6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766C88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7A420F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5EA5EF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36C318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63951EEB"/>
    <w:multiLevelType w:val="hybridMultilevel"/>
    <w:tmpl w:val="BE204E1A"/>
    <w:lvl w:ilvl="0" w:tplc="A9DAB5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C74CFB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E5069C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89892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1C64EB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8181E9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EE81AE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91047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5EC9A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645D0D88"/>
    <w:multiLevelType w:val="hybridMultilevel"/>
    <w:tmpl w:val="7EB8BE74"/>
    <w:lvl w:ilvl="0" w:tplc="D9621AF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1CE40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75EAB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44A425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0B8E5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85C740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330FF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DD274D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A2C81F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65535F66"/>
    <w:multiLevelType w:val="hybridMultilevel"/>
    <w:tmpl w:val="493C05D0"/>
    <w:lvl w:ilvl="0" w:tplc="3CF87F34">
      <w:start w:val="1"/>
      <w:numFmt w:val="bullet"/>
      <w:lvlText w:val="●"/>
      <w:lvlJc w:val="left"/>
      <w:pPr>
        <w:ind w:left="720" w:hanging="360"/>
      </w:pPr>
    </w:lvl>
    <w:lvl w:ilvl="1" w:tplc="8FFA0F06">
      <w:start w:val="1"/>
      <w:numFmt w:val="bullet"/>
      <w:lvlText w:val="○"/>
      <w:lvlJc w:val="left"/>
      <w:pPr>
        <w:ind w:left="1440" w:hanging="360"/>
      </w:pPr>
    </w:lvl>
    <w:lvl w:ilvl="2" w:tplc="DE6434C8">
      <w:start w:val="1"/>
      <w:numFmt w:val="bullet"/>
      <w:lvlText w:val="■"/>
      <w:lvlJc w:val="left"/>
      <w:pPr>
        <w:ind w:left="2160" w:hanging="360"/>
      </w:pPr>
    </w:lvl>
    <w:lvl w:ilvl="3" w:tplc="37B8DA44">
      <w:start w:val="1"/>
      <w:numFmt w:val="bullet"/>
      <w:lvlText w:val="●"/>
      <w:lvlJc w:val="left"/>
      <w:pPr>
        <w:ind w:left="2880" w:hanging="360"/>
      </w:pPr>
    </w:lvl>
    <w:lvl w:ilvl="4" w:tplc="0644C35A">
      <w:start w:val="1"/>
      <w:numFmt w:val="bullet"/>
      <w:lvlText w:val="○"/>
      <w:lvlJc w:val="left"/>
      <w:pPr>
        <w:ind w:left="3600" w:hanging="360"/>
      </w:pPr>
    </w:lvl>
    <w:lvl w:ilvl="5" w:tplc="F4DC1CC4">
      <w:start w:val="1"/>
      <w:numFmt w:val="bullet"/>
      <w:lvlText w:val="■"/>
      <w:lvlJc w:val="left"/>
      <w:pPr>
        <w:ind w:left="4320" w:hanging="360"/>
      </w:pPr>
    </w:lvl>
    <w:lvl w:ilvl="6" w:tplc="0304F30E">
      <w:start w:val="1"/>
      <w:numFmt w:val="bullet"/>
      <w:lvlText w:val="●"/>
      <w:lvlJc w:val="left"/>
      <w:pPr>
        <w:ind w:left="5040" w:hanging="360"/>
      </w:pPr>
    </w:lvl>
    <w:lvl w:ilvl="7" w:tplc="081C7CF6">
      <w:start w:val="1"/>
      <w:numFmt w:val="bullet"/>
      <w:lvlText w:val="●"/>
      <w:lvlJc w:val="left"/>
      <w:pPr>
        <w:ind w:left="5760" w:hanging="360"/>
      </w:pPr>
    </w:lvl>
    <w:lvl w:ilvl="8" w:tplc="8DE04848">
      <w:start w:val="1"/>
      <w:numFmt w:val="bullet"/>
      <w:lvlText w:val="●"/>
      <w:lvlJc w:val="left"/>
      <w:pPr>
        <w:ind w:left="6480" w:hanging="360"/>
      </w:pPr>
    </w:lvl>
  </w:abstractNum>
  <w:abstractNum w:abstractNumId="13">
    <w:nsid w:val="70052E23"/>
    <w:multiLevelType w:val="hybridMultilevel"/>
    <w:tmpl w:val="87DC9942"/>
    <w:lvl w:ilvl="0" w:tplc="FC4A345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0FC8CE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578F0C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09475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500A36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A2E333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A848E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062FC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79AABC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742C1E4E"/>
    <w:multiLevelType w:val="hybridMultilevel"/>
    <w:tmpl w:val="80140F12"/>
    <w:lvl w:ilvl="0" w:tplc="9FA4F2B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03235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2DCCC8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EF837C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C1EB2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FF6638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7B45C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76A56D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B40B5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7B750039"/>
    <w:multiLevelType w:val="hybridMultilevel"/>
    <w:tmpl w:val="89261F38"/>
    <w:lvl w:ilvl="0" w:tplc="1068B9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7006AC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7CE51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78C30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2AEB8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5588C7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41CB3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524D7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920F36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12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5"/>
  </w:num>
  <w:num w:numId="5">
    <w:abstractNumId w:val="15"/>
  </w:num>
  <w:num w:numId="6">
    <w:abstractNumId w:val="8"/>
  </w:num>
  <w:num w:numId="7">
    <w:abstractNumId w:val="11"/>
  </w:num>
  <w:num w:numId="8">
    <w:abstractNumId w:val="1"/>
  </w:num>
  <w:num w:numId="9">
    <w:abstractNumId w:val="0"/>
  </w:num>
  <w:num w:numId="10">
    <w:abstractNumId w:val="6"/>
  </w:num>
  <w:num w:numId="11">
    <w:abstractNumId w:val="7"/>
  </w:num>
  <w:num w:numId="12">
    <w:abstractNumId w:val="13"/>
  </w:num>
  <w:num w:numId="13">
    <w:abstractNumId w:val="10"/>
  </w:num>
  <w:num w:numId="14">
    <w:abstractNumId w:val="9"/>
  </w:num>
  <w:num w:numId="15">
    <w:abstractNumId w:val="4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016"/>
    <w:rsid w:val="008E76B7"/>
    <w:rsid w:val="009D0913"/>
    <w:rsid w:val="00F0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3EC8D3-6C8C-4800-9BE0-39E4ED5E3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26" Type="http://schemas.openxmlformats.org/officeDocument/2006/relationships/hyperlink" Target="https://learn.microsoft.com/en-us/azure/ai-services/content-safety/overview" TargetMode="External"/><Relationship Id="rId21" Type="http://schemas.openxmlformats.org/officeDocument/2006/relationships/hyperlink" Target="https://proceedings.neurips.cc/paper/2017/hash/8a20a8621978632d76c43dfd28b67767-Abstract.html" TargetMode="External"/><Relationship Id="rId42" Type="http://schemas.openxmlformats.org/officeDocument/2006/relationships/hyperlink" Target="https://github.com/openai/evals" TargetMode="External"/><Relationship Id="rId47" Type="http://schemas.openxmlformats.org/officeDocument/2006/relationships/hyperlink" Target="https://arxiv.org/abs/1705.07874" TargetMode="External"/><Relationship Id="rId63" Type="http://schemas.openxmlformats.org/officeDocument/2006/relationships/hyperlink" Target="https://www.anthropic.com/responsible-scaling-policy" TargetMode="External"/><Relationship Id="rId68" Type="http://schemas.openxmlformats.org/officeDocument/2006/relationships/hyperlink" Target="https://www.tensorflow.org/responsible_ai/model_card_toolkit/guide" TargetMode="External"/><Relationship Id="rId84" Type="http://schemas.openxmlformats.org/officeDocument/2006/relationships/hyperlink" Target="https://scottlundberg.com/publication/shap_nips/" TargetMode="External"/><Relationship Id="rId89" Type="http://schemas.openxmlformats.org/officeDocument/2006/relationships/hyperlink" Target="https://www.tensorflow.org/responsible_ai/model_card_toolkit/guide" TargetMode="External"/><Relationship Id="rId7" Type="http://schemas.openxmlformats.org/officeDocument/2006/relationships/hyperlink" Target="https://learn.microsoft.com/en-us/compliance/regulatory/offering-iso-42001" TargetMode="External"/><Relationship Id="rId71" Type="http://schemas.openxmlformats.org/officeDocument/2006/relationships/hyperlink" Target="https://owasp.org/www-project-top-10-for-large-language-model-applications/" TargetMode="External"/><Relationship Id="rId92" Type="http://schemas.openxmlformats.org/officeDocument/2006/relationships/hyperlink" Target="https://owasp.org/www-project-top-10-for-large-language-model-applications/" TargetMode="External"/><Relationship Id="rId2" Type="http://schemas.openxmlformats.org/officeDocument/2006/relationships/hyperlink" Target="https://proceedings.neurips.cc/paper/2017/hash/8a20a8621978632d76c43dfd28b67767-Abstract.html" TargetMode="External"/><Relationship Id="rId16" Type="http://schemas.openxmlformats.org/officeDocument/2006/relationships/hyperlink" Target="https://arxiv.org/abs/1810.03993" TargetMode="External"/><Relationship Id="rId29" Type="http://schemas.openxmlformats.org/officeDocument/2006/relationships/hyperlink" Target="https://docs.cloud.google.com/vertex-ai/generative-ai/docs/multimodal/gemini-for-filtering-and-moderation" TargetMode="External"/><Relationship Id="rId11" Type="http://schemas.openxmlformats.org/officeDocument/2006/relationships/hyperlink" Target="https://blogs.microsoft.com/on-the-issues/2022/06/21/microsofts-framework-for-building-ai-systems-responsibly/" TargetMode="External"/><Relationship Id="rId24" Type="http://schemas.openxmlformats.org/officeDocument/2006/relationships/hyperlink" Target="https://docs.nvidia.com/nemo-guardrails/index.html" TargetMode="External"/><Relationship Id="rId32" Type="http://schemas.openxmlformats.org/officeDocument/2006/relationships/hyperlink" Target="https://c2pa.org/" TargetMode="External"/><Relationship Id="rId37" Type="http://schemas.openxmlformats.org/officeDocument/2006/relationships/hyperlink" Target="https://c2pa.org/" TargetMode="External"/><Relationship Id="rId40" Type="http://schemas.openxmlformats.org/officeDocument/2006/relationships/hyperlink" Target="https://arxiv.org/abs/1705.07874" TargetMode="External"/><Relationship Id="rId45" Type="http://schemas.openxmlformats.org/officeDocument/2006/relationships/hyperlink" Target="https://learn.microsoft.com/en-us/azure/ai-services/content-safety/whats-new" TargetMode="External"/><Relationship Id="rId53" Type="http://schemas.openxmlformats.org/officeDocument/2006/relationships/hyperlink" Target="https://www.scilit.com/publications/a512136672deabec8f1ab8916c7b5955" TargetMode="External"/><Relationship Id="rId58" Type="http://schemas.openxmlformats.org/officeDocument/2006/relationships/hyperlink" Target="https://cdn-dynmedia-1.microsoft.com/is/content/microsoftcorp/microsoft/final/en-us/microsoft-brand/documents/Microsoft-Responsible-AI-Standard-General-Requirements.pdf" TargetMode="External"/><Relationship Id="rId66" Type="http://schemas.openxmlformats.org/officeDocument/2006/relationships/hyperlink" Target="https://cdn-dynmedia-1.microsoft.com/is/content/microsoftcorp/microsoft/final/en-us/microsoft-brand/documents/Microsoft-Responsible-AI-Standard-General-Requirements.pdf" TargetMode="External"/><Relationship Id="rId74" Type="http://schemas.openxmlformats.org/officeDocument/2006/relationships/hyperlink" Target="https://docs.cloud.google.com/vertex-ai/generative-ai/docs/learn/safety-overview" TargetMode="External"/><Relationship Id="rId79" Type="http://schemas.openxmlformats.org/officeDocument/2006/relationships/hyperlink" Target="https://arxiv.org/abs/1705.07874" TargetMode="External"/><Relationship Id="rId87" Type="http://schemas.openxmlformats.org/officeDocument/2006/relationships/hyperlink" Target="https://arxiv.org/abs/1803.09010" TargetMode="External"/><Relationship Id="rId102" Type="http://schemas.openxmlformats.org/officeDocument/2006/relationships/hyperlink" Target="https://github.com/meta-llama/PurpleLlama/blob/main/Llama-Guard4/12B/MODEL_CARD.md" TargetMode="External"/><Relationship Id="rId5" Type="http://schemas.openxmlformats.org/officeDocument/2006/relationships/hyperlink" Target="https://www.iso.org/standard/42001" TargetMode="External"/><Relationship Id="rId61" Type="http://schemas.openxmlformats.org/officeDocument/2006/relationships/hyperlink" Target="https://openai.com/index/evals-drive-next-chapter-of-ai/" TargetMode="External"/><Relationship Id="rId82" Type="http://schemas.openxmlformats.org/officeDocument/2006/relationships/hyperlink" Target="https://www.iso.org/standard/42001" TargetMode="External"/><Relationship Id="rId90" Type="http://schemas.openxmlformats.org/officeDocument/2006/relationships/hyperlink" Target="https://arxiv.org/abs/1705.07874" TargetMode="External"/><Relationship Id="rId95" Type="http://schemas.openxmlformats.org/officeDocument/2006/relationships/hyperlink" Target="https://docs.nvidia.com/nemo-guardrails/index.html" TargetMode="External"/><Relationship Id="rId19" Type="http://schemas.openxmlformats.org/officeDocument/2006/relationships/hyperlink" Target="https://arxiv.org/abs/1602.04938" TargetMode="External"/><Relationship Id="rId14" Type="http://schemas.openxmlformats.org/officeDocument/2006/relationships/hyperlink" Target="https://arxiv.org/abs/1803.09010" TargetMode="External"/><Relationship Id="rId22" Type="http://schemas.openxmlformats.org/officeDocument/2006/relationships/hyperlink" Target="https://owasp.org/www-project-top-10-for-large-language-model-applications/" TargetMode="External"/><Relationship Id="rId27" Type="http://schemas.openxmlformats.org/officeDocument/2006/relationships/hyperlink" Target="https://learn.microsoft.com/en-us/azure/ai-services/content-safety/" TargetMode="External"/><Relationship Id="rId30" Type="http://schemas.openxmlformats.org/officeDocument/2006/relationships/hyperlink" Target="https://github.com/meta-llama/PurpleLlama/blob/main/Llama-Guard4/12B/MODEL_CARD.md" TargetMode="External"/><Relationship Id="rId35" Type="http://schemas.openxmlformats.org/officeDocument/2006/relationships/hyperlink" Target="https://arxiv.org/abs/1705.07874" TargetMode="External"/><Relationship Id="rId43" Type="http://schemas.openxmlformats.org/officeDocument/2006/relationships/hyperlink" Target="https://evals.openai.com/" TargetMode="External"/><Relationship Id="rId48" Type="http://schemas.openxmlformats.org/officeDocument/2006/relationships/hyperlink" Target="https://proceedings.neurips.cc/paper/2017/hash/8a20a8621978632d76c43dfd28b67767-Abstract.html" TargetMode="External"/><Relationship Id="rId56" Type="http://schemas.openxmlformats.org/officeDocument/2006/relationships/hyperlink" Target="https://www.scirp.org/reference/referencespapers?referenceid=3862505" TargetMode="External"/><Relationship Id="rId64" Type="http://schemas.openxmlformats.org/officeDocument/2006/relationships/hyperlink" Target="https://proceedings.neurips.cc/paper/2017/hash/8a20a8621978632d76c43dfd28b67767-Abstract.html" TargetMode="External"/><Relationship Id="rId69" Type="http://schemas.openxmlformats.org/officeDocument/2006/relationships/hyperlink" Target="https://arxiv.org/abs/1705.07874" TargetMode="External"/><Relationship Id="rId77" Type="http://schemas.openxmlformats.org/officeDocument/2006/relationships/hyperlink" Target="https://www.scilit.com/publications/a512136672deabec8f1ab8916c7b5955" TargetMode="External"/><Relationship Id="rId100" Type="http://schemas.openxmlformats.org/officeDocument/2006/relationships/hyperlink" Target="https://docs.cloud.google.com/vertex-ai/generative-ai/docs/multimodal/configure-safety-filters" TargetMode="External"/><Relationship Id="rId105" Type="http://schemas.openxmlformats.org/officeDocument/2006/relationships/hyperlink" Target="https://spec.c2pa.org/specifications/specifications/2.2/index.html" TargetMode="External"/><Relationship Id="rId8" Type="http://schemas.openxmlformats.org/officeDocument/2006/relationships/hyperlink" Target="https://assets.anthropic.com/m/24a47b00f10301cd/original/Anthropic-Responsible-Scaling-Policy-2024-10-15.pdf" TargetMode="External"/><Relationship Id="rId51" Type="http://schemas.openxmlformats.org/officeDocument/2006/relationships/hyperlink" Target="https://www.tensorflow.org/responsible_ai/model_card_toolkit/guide" TargetMode="External"/><Relationship Id="rId72" Type="http://schemas.openxmlformats.org/officeDocument/2006/relationships/hyperlink" Target="https://docs.nvidia.com/nemo-guardrails/index.html" TargetMode="External"/><Relationship Id="rId80" Type="http://schemas.openxmlformats.org/officeDocument/2006/relationships/hyperlink" Target="https://scispace.com/papers/a-unified-approach-to-interpreting-model-predictions-414asxggew" TargetMode="External"/><Relationship Id="rId85" Type="http://schemas.openxmlformats.org/officeDocument/2006/relationships/hyperlink" Target="https://www.scirp.org/reference/referencespapers?referenceid=3862505" TargetMode="External"/><Relationship Id="rId93" Type="http://schemas.openxmlformats.org/officeDocument/2006/relationships/hyperlink" Target="https://github.com/openai/evals" TargetMode="External"/><Relationship Id="rId98" Type="http://schemas.openxmlformats.org/officeDocument/2006/relationships/hyperlink" Target="https://learn.microsoft.com/en-us/azure/ai-services/content-safety/" TargetMode="External"/><Relationship Id="rId3" Type="http://schemas.openxmlformats.org/officeDocument/2006/relationships/hyperlink" Target="https://www.iso.org/standard/42001" TargetMode="External"/><Relationship Id="rId12" Type="http://schemas.openxmlformats.org/officeDocument/2006/relationships/hyperlink" Target="https://arxiv.org/abs/1705.07874" TargetMode="External"/><Relationship Id="rId17" Type="http://schemas.openxmlformats.org/officeDocument/2006/relationships/hyperlink" Target="https://www.tensorflow.org/responsible_ai/model_card_toolkit/guide" TargetMode="External"/><Relationship Id="rId25" Type="http://schemas.openxmlformats.org/officeDocument/2006/relationships/hyperlink" Target="https://catalog.ngc.nvidia.com/orgs/nvidia/teams/nemo-microservices/containers/guardrails?version=25.09" TargetMode="External"/><Relationship Id="rId33" Type="http://schemas.openxmlformats.org/officeDocument/2006/relationships/hyperlink" Target="https://spec.c2pa.org/specifications/specifications/2.2/index.html" TargetMode="External"/><Relationship Id="rId38" Type="http://schemas.openxmlformats.org/officeDocument/2006/relationships/hyperlink" Target="https://learn.microsoft.com/en-us/azure/ai-services/content-safety/overview" TargetMode="External"/><Relationship Id="rId46" Type="http://schemas.openxmlformats.org/officeDocument/2006/relationships/hyperlink" Target="https://docs.nvidia.com/nemo/guardrails/latest/user-guides/configuration-guide/guardrails-configuration.html" TargetMode="External"/><Relationship Id="rId59" Type="http://schemas.openxmlformats.org/officeDocument/2006/relationships/hyperlink" Target="https://arxiv.org/abs/1705.07874" TargetMode="External"/><Relationship Id="rId67" Type="http://schemas.openxmlformats.org/officeDocument/2006/relationships/hyperlink" Target="https://arxiv.org/abs/1803.09010" TargetMode="External"/><Relationship Id="rId103" Type="http://schemas.openxmlformats.org/officeDocument/2006/relationships/hyperlink" Target="https://huggingface.co/meta-llama/Llama-Guard-4-12B" TargetMode="External"/><Relationship Id="rId20" Type="http://schemas.openxmlformats.org/officeDocument/2006/relationships/hyperlink" Target="https://proceedings.neurips.cc/paper/2017/hash/8a20a8621978632d76c43dfd28b67767-Abstract.html" TargetMode="External"/><Relationship Id="rId41" Type="http://schemas.openxmlformats.org/officeDocument/2006/relationships/hyperlink" Target="https://www.scirp.org/reference/referencespapers?referenceid=3862505" TargetMode="External"/><Relationship Id="rId54" Type="http://schemas.openxmlformats.org/officeDocument/2006/relationships/hyperlink" Target="https://arxiv.org/abs/1705.07874" TargetMode="External"/><Relationship Id="rId62" Type="http://schemas.openxmlformats.org/officeDocument/2006/relationships/hyperlink" Target="https://www.scirp.org/reference/referencespapers?referenceid=3862505" TargetMode="External"/><Relationship Id="rId70" Type="http://schemas.openxmlformats.org/officeDocument/2006/relationships/hyperlink" Target="https://github.com/openai/evals" TargetMode="External"/><Relationship Id="rId75" Type="http://schemas.openxmlformats.org/officeDocument/2006/relationships/hyperlink" Target="https://github.com/meta-llama/PurpleLlama/blob/main/Llama-Guard4/12B/MODEL_CARD.md" TargetMode="External"/><Relationship Id="rId83" Type="http://schemas.openxmlformats.org/officeDocument/2006/relationships/hyperlink" Target="https://certification.bureauveritas.com/iso-420012023-artificial-intelligence-management-system-aims" TargetMode="External"/><Relationship Id="rId88" Type="http://schemas.openxmlformats.org/officeDocument/2006/relationships/hyperlink" Target="https://arxiv.org/abs/1810.03993" TargetMode="External"/><Relationship Id="rId91" Type="http://schemas.openxmlformats.org/officeDocument/2006/relationships/hyperlink" Target="https://arxiv.org/abs/1602.04938" TargetMode="External"/><Relationship Id="rId96" Type="http://schemas.openxmlformats.org/officeDocument/2006/relationships/hyperlink" Target="https://catalog.ngc.nvidia.com/orgs/nvidia/teams/nemo-microservices/containers/guardrails?version=25.09" TargetMode="External"/><Relationship Id="rId1" Type="http://schemas.openxmlformats.org/officeDocument/2006/relationships/hyperlink" Target="https://arxiv.org/abs/1705.07874" TargetMode="External"/><Relationship Id="rId6" Type="http://schemas.openxmlformats.org/officeDocument/2006/relationships/hyperlink" Target="https://certification.bureauveritas.com/iso-420012023-artificial-intelligence-management-system-aims" TargetMode="External"/><Relationship Id="rId15" Type="http://schemas.openxmlformats.org/officeDocument/2006/relationships/hyperlink" Target="https://cacm.acm.org/research/datasheets-for-datasets/" TargetMode="External"/><Relationship Id="rId23" Type="http://schemas.openxmlformats.org/officeDocument/2006/relationships/hyperlink" Target="https://github.com/OWASP/www-project-top-10-for-large-language-model-applications/blob/main/assets/PDF/OWASP-Top-10-for-LLMs-2023-v1_1.pdf" TargetMode="External"/><Relationship Id="rId28" Type="http://schemas.openxmlformats.org/officeDocument/2006/relationships/hyperlink" Target="https://docs.cloud.google.com/vertex-ai/generative-ai/docs/learn/safety-overview" TargetMode="External"/><Relationship Id="rId36" Type="http://schemas.openxmlformats.org/officeDocument/2006/relationships/hyperlink" Target="https://github.com/meta-llama/PurpleLlama/blob/main/Llama-Guard4/12B/MODEL_CARD.md" TargetMode="External"/><Relationship Id="rId49" Type="http://schemas.openxmlformats.org/officeDocument/2006/relationships/hyperlink" Target="https://arxiv.org/abs/1705.07874" TargetMode="External"/><Relationship Id="rId57" Type="http://schemas.openxmlformats.org/officeDocument/2006/relationships/hyperlink" Target="https://www.iso.org/standard/42001" TargetMode="External"/><Relationship Id="rId10" Type="http://schemas.openxmlformats.org/officeDocument/2006/relationships/hyperlink" Target="https://cdn-dynmedia-1.microsoft.com/is/content/microsoftcorp/microsoft/final/en-us/microsoft-brand/documents/Microsoft-Responsible-AI-Standard-General-Requirements.pdf" TargetMode="External"/><Relationship Id="rId31" Type="http://schemas.openxmlformats.org/officeDocument/2006/relationships/hyperlink" Target="https://huggingface.co/meta-llama/Llama-Guard-4-12B" TargetMode="External"/><Relationship Id="rId44" Type="http://schemas.openxmlformats.org/officeDocument/2006/relationships/hyperlink" Target="https://learn.microsoft.com/en-us/azure/ai-services/content-safety/overview" TargetMode="External"/><Relationship Id="rId52" Type="http://schemas.openxmlformats.org/officeDocument/2006/relationships/hyperlink" Target="https://arxiv.org/abs/1803.09010" TargetMode="External"/><Relationship Id="rId60" Type="http://schemas.openxmlformats.org/officeDocument/2006/relationships/hyperlink" Target="https://www.anthropic.com/responsible-scaling-policy" TargetMode="External"/><Relationship Id="rId65" Type="http://schemas.openxmlformats.org/officeDocument/2006/relationships/hyperlink" Target="https://www.iso.org/standard/42001" TargetMode="External"/><Relationship Id="rId73" Type="http://schemas.openxmlformats.org/officeDocument/2006/relationships/hyperlink" Target="https://learn.microsoft.com/en-us/azure/ai-services/content-safety/overview" TargetMode="External"/><Relationship Id="rId78" Type="http://schemas.openxmlformats.org/officeDocument/2006/relationships/hyperlink" Target="https://www.scirp.org/reference/referencespapers?referenceid=3862505" TargetMode="External"/><Relationship Id="rId81" Type="http://schemas.openxmlformats.org/officeDocument/2006/relationships/hyperlink" Target="https://proceedings.neurips.cc/paper/2017/hash/8a20a8621978632d76c43dfd28b67767-Abstract.html" TargetMode="External"/><Relationship Id="rId86" Type="http://schemas.openxmlformats.org/officeDocument/2006/relationships/hyperlink" Target="https://www.scilit.com/publications/a512136672deabec8f1ab8916c7b5955" TargetMode="External"/><Relationship Id="rId94" Type="http://schemas.openxmlformats.org/officeDocument/2006/relationships/hyperlink" Target="https://evals.openai.com/" TargetMode="External"/><Relationship Id="rId99" Type="http://schemas.openxmlformats.org/officeDocument/2006/relationships/hyperlink" Target="https://learn.microsoft.com/en-us/azure/ai-services/content-safety/overview" TargetMode="External"/><Relationship Id="rId101" Type="http://schemas.openxmlformats.org/officeDocument/2006/relationships/hyperlink" Target="https://docs.cloud.google.com/vertex-ai/generative-ai/docs/multimodal/gemini-for-filtering-and-moderation" TargetMode="External"/><Relationship Id="rId4" Type="http://schemas.openxmlformats.org/officeDocument/2006/relationships/hyperlink" Target="https://proceedings.neurips.cc/paper/2017/hash/8a20a8621978632d76c43dfd28b67767-Abstract.html" TargetMode="External"/><Relationship Id="rId9" Type="http://schemas.openxmlformats.org/officeDocument/2006/relationships/hyperlink" Target="https://www.anthropic.com/responsible-scaling-policy" TargetMode="External"/><Relationship Id="rId13" Type="http://schemas.openxmlformats.org/officeDocument/2006/relationships/hyperlink" Target="https://scottlundberg.com/publication/shap_nips/" TargetMode="External"/><Relationship Id="rId18" Type="http://schemas.openxmlformats.org/officeDocument/2006/relationships/hyperlink" Target="https://arxiv.org/abs/1705.07874" TargetMode="External"/><Relationship Id="rId39" Type="http://schemas.openxmlformats.org/officeDocument/2006/relationships/hyperlink" Target="https://docs.cloud.google.com/vertex-ai/generative-ai/docs/multimodal/configure-safety-filters" TargetMode="External"/><Relationship Id="rId34" Type="http://schemas.openxmlformats.org/officeDocument/2006/relationships/hyperlink" Target="https://scottlundberg.com/publication/shap_nips/" TargetMode="External"/><Relationship Id="rId50" Type="http://schemas.openxmlformats.org/officeDocument/2006/relationships/hyperlink" Target="https://arxiv.org/abs/1602.04938" TargetMode="External"/><Relationship Id="rId55" Type="http://schemas.openxmlformats.org/officeDocument/2006/relationships/hyperlink" Target="https://www.scilit.com/publications/a512136672deabec8f1ab8916c7b5955" TargetMode="External"/><Relationship Id="rId76" Type="http://schemas.openxmlformats.org/officeDocument/2006/relationships/hyperlink" Target="https://c2pa.org/" TargetMode="External"/><Relationship Id="rId97" Type="http://schemas.openxmlformats.org/officeDocument/2006/relationships/hyperlink" Target="https://docs.nvidia.com/nemo/guardrails/latest/user-guides/configuration-guide/guardrails-configuration.html" TargetMode="External"/><Relationship Id="rId104" Type="http://schemas.openxmlformats.org/officeDocument/2006/relationships/hyperlink" Target="https://c2p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1471</Words>
  <Characters>8386</Characters>
  <Application>Microsoft Office Word</Application>
  <DocSecurity>0</DocSecurity>
  <Lines>69</Lines>
  <Paragraphs>19</Paragraphs>
  <ScaleCrop>false</ScaleCrop>
  <Company/>
  <LinksUpToDate>false</LinksUpToDate>
  <CharactersWithSpaces>9838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2026-02-03T11:08:00Z</dcterms:created>
  <dcterms:modified xsi:type="dcterms:W3CDTF">2026-02-03T11:16:00Z</dcterms:modified>
</cp:coreProperties>
</file>