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8EA" w:rsidRPr="00B068EA" w:rsidRDefault="00B068EA" w:rsidP="00A4276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r w:rsidRPr="00B068EA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Strategies &amp; Policies to Handle Shadow AI Purchasing and the Orchestration Dilemma (AI Agents Marketplaces)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Managing Shadow AI Purchasing and navigating orchestration challenges for AI Agents Marketplaces requires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governance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visibility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alignment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platform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controls</w:t>
      </w:r>
      <w:r w:rsidRPr="00B068EA">
        <w:rPr>
          <w:rFonts w:ascii="Segoe UI" w:eastAsia="Times New Roman" w:hAnsi="Segoe UI" w:cs="Segoe UI"/>
          <w:sz w:val="21"/>
          <w:szCs w:val="21"/>
        </w:rPr>
        <w:t>. The strategies below integrate insights from government, enterprise, and procurement research.</w:t>
      </w:r>
    </w:p>
    <w:p w:rsidR="00B068EA" w:rsidRPr="00B068EA" w:rsidRDefault="00B068EA" w:rsidP="00A4276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068E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Strategies &amp; Policies to Handle Shadow AI Purchasing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Shadow AI purchasing happens when employees independently buy AI tools (often low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cost </w:t>
      </w:r>
      <w:proofErr w:type="spellStart"/>
      <w:r w:rsidRPr="00B068EA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B068EA">
        <w:rPr>
          <w:rFonts w:ascii="Segoe UI" w:eastAsia="Times New Roman" w:hAnsi="Segoe UI" w:cs="Segoe UI"/>
          <w:sz w:val="21"/>
          <w:szCs w:val="21"/>
        </w:rPr>
        <w:t xml:space="preserve"> or agent subscriptions) using expense cards or micro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transactions that bypass procurement and IT oversight. </w:t>
      </w:r>
      <w:hyperlink r:id="rId5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A. Establish Mandatory AI Intake &amp; Approval Workflows</w:t>
      </w:r>
    </w:p>
    <w:p w:rsidR="00B068EA" w:rsidRPr="00B068EA" w:rsidRDefault="00B068EA" w:rsidP="00A4276A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Require all AI purchases—no matter how small—to enter through a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central intake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that triggers security, legal, privacy, and accessibility review.</w:t>
      </w:r>
    </w:p>
    <w:p w:rsidR="00B068EA" w:rsidRPr="00B068EA" w:rsidRDefault="00B068EA" w:rsidP="00A4276A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This aligns with procurement orchestration principles that route intake requests and coordinate cross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functional reviews. </w:t>
      </w:r>
      <w:hyperlink r:id="rId6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B. Implement Spend Controls on Micro</w:t>
      </w: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noBreakHyphen/>
        <w:t>Purchases</w:t>
      </w:r>
    </w:p>
    <w:p w:rsidR="00B068EA" w:rsidRPr="00B068EA" w:rsidRDefault="00B068EA" w:rsidP="00A4276A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Shadow AI purchases often evade oversight because they are below procurement thresholds (e.g., $20–$30 monthly subscriptions). </w:t>
      </w:r>
      <w:hyperlink r:id="rId7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[cloud.google.com]</w:t>
        </w:r>
      </w:hyperlink>
    </w:p>
    <w:p w:rsidR="00B068EA" w:rsidRPr="00B068EA" w:rsidRDefault="00B068EA" w:rsidP="00A4276A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Set automated alerts for AI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related keywords on corporate cards (e.g., “AI,” “GPT,” “agent,” “automation”).</w:t>
      </w:r>
    </w:p>
    <w:p w:rsidR="00B068EA" w:rsidRPr="00B068EA" w:rsidRDefault="00B068EA" w:rsidP="00A4276A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Require pre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approved vendor lists for all digital tools.</w:t>
      </w:r>
    </w:p>
    <w:p w:rsidR="003239B8" w:rsidRDefault="003239B8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C. Launch Enterprise</w:t>
      </w: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noBreakHyphen/>
        <w:t>Wide AI Policy &amp; Education Programs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Employees turn to shadow AI because enterprise tools feel slow, restrictive, or outdated. 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Policy components should include: </w:t>
      </w:r>
      <w:hyperlink r:id="rId8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[mitsloan.mit.edu]</w:t>
        </w:r>
      </w:hyperlink>
    </w:p>
    <w:p w:rsidR="00B068EA" w:rsidRPr="00B068EA" w:rsidRDefault="00B068EA" w:rsidP="00A4276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Clear definitions of allowed vs. prohibited AI tools</w:t>
      </w:r>
    </w:p>
    <w:p w:rsidR="00B068EA" w:rsidRPr="00B068EA" w:rsidRDefault="00B068EA" w:rsidP="00A4276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Guidelines on handling sensitive or PII data</w:t>
      </w:r>
    </w:p>
    <w:p w:rsidR="00B068EA" w:rsidRPr="00B068EA" w:rsidRDefault="00B068EA" w:rsidP="00A4276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Mandatory training on AI risks, accuracy limits, and evaluation requirements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D. Deploy Enterprise</w:t>
      </w: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noBreakHyphen/>
        <w:t>Approved AI Tools &amp; Agent Platforms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Shadow use grows when organizations fail to provide official alternatives. </w:t>
      </w:r>
      <w:hyperlink r:id="rId9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[mitsloan.mit.edu]</w:t>
        </w:r>
      </w:hyperlink>
    </w:p>
    <w:p w:rsidR="00B068EA" w:rsidRPr="00B068EA" w:rsidRDefault="00B068EA" w:rsidP="00A4276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Offer secure enterprise instances of LLMs, agents, and workflow tools.</w:t>
      </w:r>
    </w:p>
    <w:p w:rsidR="00B068EA" w:rsidRPr="00B068EA" w:rsidRDefault="00B068EA" w:rsidP="00A4276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Provide pre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approved AI agents for internal use via an enterprise marketplace.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E. Continuous Monitoring &amp; Governance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Shadow procurement creates risks of data leakage, bias, and non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compliance. 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Organizations should: </w:t>
      </w:r>
      <w:hyperlink r:id="rId10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B068EA" w:rsidRPr="00B068EA" w:rsidRDefault="00B068EA" w:rsidP="00A4276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Conduct quarterly AI audits</w:t>
      </w:r>
    </w:p>
    <w:p w:rsidR="00B068EA" w:rsidRPr="00B068EA" w:rsidRDefault="00B068EA" w:rsidP="00A4276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Monitor usage logs from browsers, SSO, network traffic</w:t>
      </w:r>
    </w:p>
    <w:p w:rsidR="00B068EA" w:rsidRPr="00B068EA" w:rsidRDefault="00B068EA" w:rsidP="00A4276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Require vendors to pass security reviews (SOC2, GDPR, data residency checks)</w:t>
      </w:r>
    </w:p>
    <w:p w:rsidR="00B068EA" w:rsidRPr="00B068EA" w:rsidRDefault="00B068EA" w:rsidP="00A4276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068EA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2. Strategies &amp; Policies to Address the Orchestration Dilemma (AI Agents Marketplaces)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B068EA">
        <w:rPr>
          <w:rFonts w:ascii="Segoe UI" w:eastAsia="Times New Roman" w:hAnsi="Segoe UI" w:cs="Segoe UI"/>
          <w:i/>
          <w:iCs/>
          <w:sz w:val="21"/>
          <w:szCs w:val="21"/>
        </w:rPr>
        <w:t>Orchestration Dilemma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arises because organizations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need orchestration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to unify processes and manage AI agents, but face a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fragmented, confusing, fast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noBreakHyphen/>
        <w:t>changing market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of orchestration platforms. </w:t>
      </w:r>
      <w:hyperlink r:id="rId11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AI Agents Marketplaces add further complexity because they introduce:</w:t>
      </w:r>
    </w:p>
    <w:p w:rsidR="00B068EA" w:rsidRPr="00B068EA" w:rsidRDefault="00B068EA" w:rsidP="00A4276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autonomous agents executing work</w:t>
      </w:r>
    </w:p>
    <w:p w:rsidR="00B068EA" w:rsidRPr="00B068EA" w:rsidRDefault="00B068EA" w:rsidP="00A4276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outcome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based payment models</w:t>
      </w:r>
    </w:p>
    <w:p w:rsidR="00B068EA" w:rsidRPr="00B068EA" w:rsidRDefault="00B068EA" w:rsidP="00A4276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multi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agent ecosystems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hyperlink r:id="rId12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3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[ibm.com]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Below are strategies to manage these challenges.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 xml:space="preserve">A. Establish an AI Agent Governance Layer </w:t>
      </w:r>
      <w:proofErr w:type="gramStart"/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Before</w:t>
      </w:r>
      <w:proofErr w:type="gramEnd"/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 xml:space="preserve"> Marketplace Adoption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AI Agents Marketplaces distribute digital workers capable of autonomous action. 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Policies should define: </w:t>
      </w:r>
      <w:hyperlink r:id="rId14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[ibm.com]</w:t>
        </w:r>
      </w:hyperlink>
    </w:p>
    <w:p w:rsidR="00B068EA" w:rsidRPr="00B068EA" w:rsidRDefault="00B068EA" w:rsidP="00A4276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What tasks agents may autonomously perform</w:t>
      </w:r>
    </w:p>
    <w:p w:rsidR="00B068EA" w:rsidRPr="00B068EA" w:rsidRDefault="00B068EA" w:rsidP="00A4276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Approval thresholds for agent deployment</w:t>
      </w:r>
    </w:p>
    <w:p w:rsidR="00B068EA" w:rsidRPr="00B068EA" w:rsidRDefault="00B068EA" w:rsidP="00A4276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Required human oversight (“human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in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the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loop”)</w:t>
      </w:r>
    </w:p>
    <w:p w:rsidR="00B068EA" w:rsidRPr="00B068EA" w:rsidRDefault="00B068EA" w:rsidP="00A4276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Boundaries (e.g., no autonomous financial approvals above X amount)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B. Use Orchestration Platforms as the Control Plane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Orchestration platforms unify fragmented procurement data, workflows, and approvals. </w:t>
      </w:r>
      <w:hyperlink r:id="rId15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[levelpath.com]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For AI agents, orchestration becomes essential for:</w:t>
      </w:r>
    </w:p>
    <w:p w:rsidR="00B068EA" w:rsidRPr="00B068EA" w:rsidRDefault="00B068EA" w:rsidP="00A4276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Controlling which agents can run and when</w:t>
      </w:r>
    </w:p>
    <w:p w:rsidR="00B068EA" w:rsidRPr="00B068EA" w:rsidRDefault="00B068EA" w:rsidP="00A4276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lastRenderedPageBreak/>
        <w:t>Synchronizing data access</w:t>
      </w:r>
    </w:p>
    <w:p w:rsidR="00B068EA" w:rsidRPr="00B068EA" w:rsidRDefault="00B068EA" w:rsidP="00A4276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Logging decisions made by agents</w:t>
      </w:r>
    </w:p>
    <w:p w:rsidR="00B068EA" w:rsidRPr="00B068EA" w:rsidRDefault="00B068EA" w:rsidP="00A4276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Triggering security and compliance checks automatically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This mitigates the risk of unmanaged agent sprawl.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C. Standardize Integration Protocols (MCP, Agent2Agent, etc.)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2024–2025 saw the emergence of interoperable agent protocols:</w:t>
      </w:r>
    </w:p>
    <w:p w:rsidR="00B068EA" w:rsidRPr="00B068EA" w:rsidRDefault="00B068EA" w:rsidP="00A4276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Anthropic’s</w:t>
      </w:r>
      <w:proofErr w:type="spellEnd"/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 xml:space="preserve"> Model Context Protocol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enables LLMs to use external tools. </w:t>
      </w:r>
      <w:hyperlink r:id="rId16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B068EA" w:rsidRPr="00B068EA" w:rsidRDefault="00B068EA" w:rsidP="00A4276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Google’s Agent2Agent protocol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standardizes agent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agent communication. </w:t>
      </w:r>
      <w:hyperlink r:id="rId17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Policies should mandate:</w:t>
      </w:r>
    </w:p>
    <w:p w:rsidR="00B068EA" w:rsidRPr="00B068EA" w:rsidRDefault="00B068EA" w:rsidP="00A4276A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Only agents supporting approved protocols can be deployed</w:t>
      </w:r>
    </w:p>
    <w:p w:rsidR="00B068EA" w:rsidRPr="00B068EA" w:rsidRDefault="00B068EA" w:rsidP="00A4276A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Agents must expose logs for tool use and interactions</w:t>
      </w:r>
    </w:p>
    <w:p w:rsidR="00B068EA" w:rsidRPr="00B068EA" w:rsidRDefault="00B068EA" w:rsidP="00A4276A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Multi-agent autonomy must be sandboxed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D. Require Marketplace Agents to Pass Security and Performance Vetting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AI Agents Marketplaces vet agents for performance, security, and reliability. </w:t>
      </w:r>
      <w:hyperlink r:id="rId18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[ibm.com]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Organizations should create internal certification requirements:</w:t>
      </w:r>
    </w:p>
    <w:p w:rsidR="00B068EA" w:rsidRPr="00B068EA" w:rsidRDefault="00B068EA" w:rsidP="00A4276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Penetration testing</w:t>
      </w:r>
    </w:p>
    <w:p w:rsidR="00B068EA" w:rsidRPr="00B068EA" w:rsidRDefault="00B068EA" w:rsidP="00A4276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Data access scoping</w:t>
      </w:r>
    </w:p>
    <w:p w:rsidR="00B068EA" w:rsidRPr="00B068EA" w:rsidRDefault="00B068EA" w:rsidP="00A4276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Benchmarked accuracy</w:t>
      </w:r>
    </w:p>
    <w:p w:rsidR="00B068EA" w:rsidRPr="00B068EA" w:rsidRDefault="00B068EA" w:rsidP="00A4276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B068EA">
        <w:rPr>
          <w:rFonts w:ascii="Segoe UI" w:eastAsia="Times New Roman" w:hAnsi="Segoe UI" w:cs="Segoe UI"/>
          <w:sz w:val="21"/>
          <w:szCs w:val="21"/>
        </w:rPr>
        <w:t>Explainability</w:t>
      </w:r>
      <w:proofErr w:type="spellEnd"/>
      <w:r w:rsidRPr="00B068EA">
        <w:rPr>
          <w:rFonts w:ascii="Segoe UI" w:eastAsia="Times New Roman" w:hAnsi="Segoe UI" w:cs="Segoe UI"/>
          <w:sz w:val="21"/>
          <w:szCs w:val="21"/>
        </w:rPr>
        <w:t xml:space="preserve"> requirements</w:t>
      </w:r>
    </w:p>
    <w:p w:rsidR="00B068EA" w:rsidRPr="00B068EA" w:rsidRDefault="00B068EA" w:rsidP="00A4276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Revocation procedures for underperforming or risky agents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E. Adopt Outcome</w:t>
      </w: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noBreakHyphen/>
        <w:t>Based Enforcement Policies for Usage &amp; Billing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Marketplaces are moving to:</w:t>
      </w:r>
    </w:p>
    <w:p w:rsidR="00B068EA" w:rsidRPr="00B068EA" w:rsidRDefault="00B068EA" w:rsidP="00A4276A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per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task pricing</w:t>
      </w:r>
    </w:p>
    <w:p w:rsidR="00B068EA" w:rsidRPr="00B068EA" w:rsidRDefault="00B068EA" w:rsidP="00A4276A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per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outcome pricing</w:t>
      </w:r>
    </w:p>
    <w:p w:rsidR="00B068EA" w:rsidRPr="00B068EA" w:rsidRDefault="00B068EA" w:rsidP="00A4276A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token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based economies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hyperlink r:id="rId19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20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[artofprocurement.com]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Policies should include:</w:t>
      </w:r>
    </w:p>
    <w:p w:rsidR="00B068EA" w:rsidRPr="00B068EA" w:rsidRDefault="00B068EA" w:rsidP="00A4276A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spending limits on autonomous agent tasks</w:t>
      </w:r>
    </w:p>
    <w:p w:rsidR="00B068EA" w:rsidRPr="00B068EA" w:rsidRDefault="00B068EA" w:rsidP="00A4276A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mandatory forecasting of agent workload impact</w:t>
      </w:r>
    </w:p>
    <w:p w:rsidR="00B068EA" w:rsidRPr="00B068EA" w:rsidRDefault="00B068EA" w:rsidP="00A4276A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automatic cost anomaly detection for runaway agents</w:t>
      </w:r>
    </w:p>
    <w:p w:rsidR="00B068EA" w:rsidRPr="00B068EA" w:rsidRDefault="00B068EA" w:rsidP="00A4276A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t>F. Create Cross</w:t>
      </w:r>
      <w:r w:rsidRPr="00B068EA">
        <w:rPr>
          <w:rFonts w:ascii="Segoe UI" w:eastAsia="Times New Roman" w:hAnsi="Segoe UI" w:cs="Segoe UI"/>
          <w:b/>
          <w:bCs/>
          <w:sz w:val="36"/>
          <w:szCs w:val="36"/>
        </w:rPr>
        <w:noBreakHyphen/>
        <w:t>Functional AI Steering Committees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AI agents impact security, procurement, IT, legal, and business units—echoing the cross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functional needs highlighted in procurement orchestration research. </w:t>
      </w:r>
      <w:hyperlink r:id="rId21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Committee responsibilities:</w:t>
      </w:r>
    </w:p>
    <w:p w:rsidR="00B068EA" w:rsidRPr="00B068EA" w:rsidRDefault="00B068EA" w:rsidP="00A4276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Agent approval</w:t>
      </w:r>
    </w:p>
    <w:p w:rsidR="00B068EA" w:rsidRPr="00B068EA" w:rsidRDefault="00B068EA" w:rsidP="00A4276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Oversight of orchestrated workflows</w:t>
      </w:r>
    </w:p>
    <w:p w:rsidR="00B068EA" w:rsidRPr="00B068EA" w:rsidRDefault="00B068EA" w:rsidP="00A4276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lastRenderedPageBreak/>
        <w:t>Managing marketplace vendor relationships</w:t>
      </w:r>
    </w:p>
    <w:p w:rsidR="00B068EA" w:rsidRPr="00B068EA" w:rsidRDefault="00B068EA" w:rsidP="00A4276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Reviewing ROI and risk</w:t>
      </w:r>
    </w:p>
    <w:p w:rsidR="00B068EA" w:rsidRPr="00B068EA" w:rsidRDefault="00B068EA" w:rsidP="00A4276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Updating governance quarterly</w:t>
      </w:r>
    </w:p>
    <w:p w:rsidR="00B068EA" w:rsidRPr="00B068EA" w:rsidRDefault="00B068EA" w:rsidP="00A4276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068EA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3. Combined Strategy: Handling Both Shadow AI &amp; Orchestration Dilemmas Together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Since AI agents can now be purchased cheaply, deployed instantly, and operate autonomously, Shadow AI + Agent Marketplaces create a “double risk.”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Here is a unified policy approach:</w:t>
      </w:r>
    </w:p>
    <w:p w:rsidR="00B068EA" w:rsidRPr="00B068EA" w:rsidRDefault="00B068EA" w:rsidP="00A4276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068EA">
        <w:rPr>
          <w:rFonts w:ascii="Segoe UI" w:eastAsia="Times New Roman" w:hAnsi="Segoe UI" w:cs="Segoe UI"/>
          <w:b/>
          <w:bCs/>
          <w:sz w:val="27"/>
          <w:szCs w:val="27"/>
        </w:rPr>
        <w:t>A. Mandate Orchestration as a Prerequisite for Any AI Tool or Agent Adoption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Orchestration platforms coordinate all procurement stages (intake → review → contracting → PO). </w:t>
      </w:r>
      <w:hyperlink r:id="rId22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This ensures:</w:t>
      </w:r>
    </w:p>
    <w:p w:rsidR="00B068EA" w:rsidRPr="00B068EA" w:rsidRDefault="00B068EA" w:rsidP="00A4276A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No agent or AI tool enters the org without accountability</w:t>
      </w:r>
    </w:p>
    <w:p w:rsidR="00B068EA" w:rsidRPr="00B068EA" w:rsidRDefault="00B068EA" w:rsidP="00A4276A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No duplicate or shadow tools are bought</w:t>
      </w:r>
    </w:p>
    <w:p w:rsidR="00B068EA" w:rsidRPr="00B068EA" w:rsidRDefault="00B068EA" w:rsidP="00A4276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068EA">
        <w:rPr>
          <w:rFonts w:ascii="Segoe UI" w:eastAsia="Times New Roman" w:hAnsi="Segoe UI" w:cs="Segoe UI"/>
          <w:b/>
          <w:bCs/>
          <w:sz w:val="27"/>
          <w:szCs w:val="27"/>
        </w:rPr>
        <w:t>B. Build an Internal Enterprise AI Agent Marketplace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Instead of letting employees use public agent ecosystems:</w:t>
      </w:r>
    </w:p>
    <w:p w:rsidR="00B068EA" w:rsidRPr="00B068EA" w:rsidRDefault="00B068EA" w:rsidP="00A4276A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Host pre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approved agents internally</w:t>
      </w:r>
    </w:p>
    <w:p w:rsidR="00B068EA" w:rsidRPr="00B068EA" w:rsidRDefault="00B068EA" w:rsidP="00A4276A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Apply security, compliance, and procurement vetting</w:t>
      </w:r>
    </w:p>
    <w:p w:rsidR="00B068EA" w:rsidRPr="00B068EA" w:rsidRDefault="00B068EA" w:rsidP="00A4276A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Offer safe “company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approved” agents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proofErr w:type="gramStart"/>
      <w:r w:rsidRPr="00B068EA">
        <w:rPr>
          <w:rFonts w:ascii="Segoe UI" w:eastAsia="Times New Roman" w:hAnsi="Segoe UI" w:cs="Segoe UI"/>
          <w:sz w:val="21"/>
          <w:szCs w:val="21"/>
        </w:rPr>
        <w:t>This</w:t>
      </w:r>
      <w:proofErr w:type="gramEnd"/>
      <w:r w:rsidRPr="00B068EA">
        <w:rPr>
          <w:rFonts w:ascii="Segoe UI" w:eastAsia="Times New Roman" w:hAnsi="Segoe UI" w:cs="Segoe UI"/>
          <w:sz w:val="21"/>
          <w:szCs w:val="21"/>
        </w:rPr>
        <w:t xml:space="preserve"> reduces rogue or shadow usage.</w:t>
      </w:r>
    </w:p>
    <w:p w:rsidR="00B068EA" w:rsidRPr="00B068EA" w:rsidRDefault="00B068EA" w:rsidP="00A4276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068EA">
        <w:rPr>
          <w:rFonts w:ascii="Segoe UI" w:eastAsia="Times New Roman" w:hAnsi="Segoe UI" w:cs="Segoe UI"/>
          <w:b/>
          <w:bCs/>
          <w:sz w:val="27"/>
          <w:szCs w:val="27"/>
        </w:rPr>
        <w:t>C. Combine Spend Controls + Agent Controls</w:t>
      </w:r>
    </w:p>
    <w:p w:rsidR="00B068EA" w:rsidRPr="00B068EA" w:rsidRDefault="00B068EA" w:rsidP="00A4276A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Block unapproved marketplace purchases</w:t>
      </w:r>
    </w:p>
    <w:p w:rsidR="00B068EA" w:rsidRPr="00B068EA" w:rsidRDefault="00B068EA" w:rsidP="00A4276A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Track micro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 xml:space="preserve">transactions (common in agent marketplaces) </w:t>
      </w:r>
      <w:hyperlink r:id="rId23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[cloud.google.com]</w:t>
        </w:r>
      </w:hyperlink>
    </w:p>
    <w:p w:rsidR="00B068EA" w:rsidRPr="00B068EA" w:rsidRDefault="00B068EA" w:rsidP="00A4276A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Enforce token, usage, and task</w:t>
      </w:r>
      <w:r w:rsidRPr="00B068EA">
        <w:rPr>
          <w:rFonts w:ascii="Segoe UI" w:eastAsia="Times New Roman" w:hAnsi="Segoe UI" w:cs="Segoe UI"/>
          <w:sz w:val="21"/>
          <w:szCs w:val="21"/>
        </w:rPr>
        <w:noBreakHyphen/>
        <w:t>level spending limits</w:t>
      </w:r>
    </w:p>
    <w:p w:rsidR="00B068EA" w:rsidRPr="00B068EA" w:rsidRDefault="00B068EA" w:rsidP="00A4276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068EA">
        <w:rPr>
          <w:rFonts w:ascii="Segoe UI" w:eastAsia="Times New Roman" w:hAnsi="Segoe UI" w:cs="Segoe UI"/>
          <w:b/>
          <w:bCs/>
          <w:sz w:val="27"/>
          <w:szCs w:val="27"/>
        </w:rPr>
        <w:t>D. Use Orchestration to Enforce Least</w:t>
      </w:r>
      <w:r w:rsidRPr="00B068EA">
        <w:rPr>
          <w:rFonts w:ascii="Segoe UI" w:eastAsia="Times New Roman" w:hAnsi="Segoe UI" w:cs="Segoe UI"/>
          <w:b/>
          <w:bCs/>
          <w:sz w:val="27"/>
          <w:szCs w:val="27"/>
        </w:rPr>
        <w:noBreakHyphen/>
        <w:t>Privilege &amp; Contextual Permissions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Given agents’ ability to use tools and APIs autonomously: 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 xml:space="preserve">Policies should mandate: </w:t>
      </w:r>
      <w:hyperlink r:id="rId24" w:history="1">
        <w:r w:rsidRPr="00B068EA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B068EA" w:rsidRPr="00B068EA" w:rsidRDefault="00B068EA" w:rsidP="00A4276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Role-based access for agents</w:t>
      </w:r>
    </w:p>
    <w:p w:rsidR="00B068EA" w:rsidRPr="00B068EA" w:rsidRDefault="00B068EA" w:rsidP="00A4276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Context-aware permissions tied to workflows</w:t>
      </w:r>
    </w:p>
    <w:p w:rsidR="00B068EA" w:rsidRPr="00B068EA" w:rsidRDefault="00B068EA" w:rsidP="00A4276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Auditable agent decision logs</w:t>
      </w:r>
    </w:p>
    <w:p w:rsidR="00B068EA" w:rsidRPr="00B068EA" w:rsidRDefault="00B068EA" w:rsidP="00A4276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068E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Conclusion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" w:eastAsia="Times New Roman" w:hAnsi="Segoe UI" w:cs="Segoe UI"/>
          <w:sz w:val="21"/>
          <w:szCs w:val="21"/>
        </w:rPr>
        <w:t>To manage Shadow AI Purchasing and the Orchestration Dilemma in AI Agents Marketplaces, organizations must combine:</w:t>
      </w:r>
    </w:p>
    <w:p w:rsidR="00B068EA" w:rsidRPr="00B068EA" w:rsidRDefault="00B068EA" w:rsidP="00A4276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068EA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Strong governance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r w:rsidRPr="00B068EA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Procurement orchestration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r w:rsidRPr="00B068EA">
        <w:rPr>
          <w:rFonts w:ascii="Segoe UI Symbol" w:eastAsia="Times New Roman" w:hAnsi="Segoe UI Symbol" w:cs="Segoe UI Symbol"/>
          <w:sz w:val="21"/>
          <w:szCs w:val="21"/>
        </w:rPr>
        <w:lastRenderedPageBreak/>
        <w:t>✅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AI agent vetting &amp; monitoring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r w:rsidRPr="00B068EA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Spend controls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r w:rsidRPr="00B068EA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Internal AI marketplaces</w:t>
      </w:r>
      <w:r w:rsidRPr="00B068EA">
        <w:rPr>
          <w:rFonts w:ascii="Segoe UI" w:eastAsia="Times New Roman" w:hAnsi="Segoe UI" w:cs="Segoe UI"/>
          <w:sz w:val="21"/>
          <w:szCs w:val="21"/>
        </w:rPr>
        <w:br/>
      </w:r>
      <w:r w:rsidRPr="00B068EA">
        <w:rPr>
          <w:rFonts w:ascii="Segoe UI Symbol" w:eastAsia="Times New Roman" w:hAnsi="Segoe UI Symbol" w:cs="Segoe UI Symbol"/>
          <w:sz w:val="21"/>
          <w:szCs w:val="21"/>
        </w:rPr>
        <w:t>✔️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All backed by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cross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noBreakHyphen/>
        <w:t>functional oversight</w:t>
      </w:r>
      <w:r w:rsidRPr="00B068EA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t>security</w:t>
      </w:r>
      <w:r w:rsidRPr="00B068EA">
        <w:rPr>
          <w:rFonts w:ascii="Segoe UI" w:eastAsia="Times New Roman" w:hAnsi="Segoe UI" w:cs="Segoe UI"/>
          <w:b/>
          <w:bCs/>
          <w:sz w:val="21"/>
          <w:szCs w:val="21"/>
        </w:rPr>
        <w:noBreakHyphen/>
        <w:t>first policy design</w:t>
      </w:r>
      <w:r w:rsidRPr="00B068EA">
        <w:rPr>
          <w:rFonts w:ascii="Segoe UI" w:eastAsia="Times New Roman" w:hAnsi="Segoe UI" w:cs="Segoe UI"/>
          <w:sz w:val="21"/>
          <w:szCs w:val="21"/>
        </w:rPr>
        <w:t>.</w:t>
      </w:r>
    </w:p>
    <w:bookmarkEnd w:id="0"/>
    <w:p w:rsidR="004F2D61" w:rsidRDefault="004F2D61" w:rsidP="00A4276A">
      <w:pPr>
        <w:spacing w:after="0"/>
      </w:pPr>
    </w:p>
    <w:sectPr w:rsidR="004F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E20A6"/>
    <w:multiLevelType w:val="multilevel"/>
    <w:tmpl w:val="8EB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40415"/>
    <w:multiLevelType w:val="multilevel"/>
    <w:tmpl w:val="76B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7005D"/>
    <w:multiLevelType w:val="multilevel"/>
    <w:tmpl w:val="205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C0B6D"/>
    <w:multiLevelType w:val="multilevel"/>
    <w:tmpl w:val="EAA8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151AA"/>
    <w:multiLevelType w:val="multilevel"/>
    <w:tmpl w:val="626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4B6E21"/>
    <w:multiLevelType w:val="multilevel"/>
    <w:tmpl w:val="816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570D05"/>
    <w:multiLevelType w:val="multilevel"/>
    <w:tmpl w:val="413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562C84"/>
    <w:multiLevelType w:val="multilevel"/>
    <w:tmpl w:val="11F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CD7E15"/>
    <w:multiLevelType w:val="multilevel"/>
    <w:tmpl w:val="938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0F36A5"/>
    <w:multiLevelType w:val="multilevel"/>
    <w:tmpl w:val="51B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767DE9"/>
    <w:multiLevelType w:val="multilevel"/>
    <w:tmpl w:val="4EB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BA45C3"/>
    <w:multiLevelType w:val="multilevel"/>
    <w:tmpl w:val="172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5D543B"/>
    <w:multiLevelType w:val="multilevel"/>
    <w:tmpl w:val="698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B649CC"/>
    <w:multiLevelType w:val="multilevel"/>
    <w:tmpl w:val="BE2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D51D16"/>
    <w:multiLevelType w:val="multilevel"/>
    <w:tmpl w:val="289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F63C13"/>
    <w:multiLevelType w:val="multilevel"/>
    <w:tmpl w:val="BAB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27183D"/>
    <w:multiLevelType w:val="multilevel"/>
    <w:tmpl w:val="3B8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342B16"/>
    <w:multiLevelType w:val="multilevel"/>
    <w:tmpl w:val="5D7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8A1ECA"/>
    <w:multiLevelType w:val="multilevel"/>
    <w:tmpl w:val="A84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2"/>
  </w:num>
  <w:num w:numId="5">
    <w:abstractNumId w:val="1"/>
  </w:num>
  <w:num w:numId="6">
    <w:abstractNumId w:val="2"/>
  </w:num>
  <w:num w:numId="7">
    <w:abstractNumId w:val="11"/>
  </w:num>
  <w:num w:numId="8">
    <w:abstractNumId w:val="14"/>
  </w:num>
  <w:num w:numId="9">
    <w:abstractNumId w:val="17"/>
  </w:num>
  <w:num w:numId="10">
    <w:abstractNumId w:val="18"/>
  </w:num>
  <w:num w:numId="11">
    <w:abstractNumId w:val="6"/>
  </w:num>
  <w:num w:numId="12">
    <w:abstractNumId w:val="13"/>
  </w:num>
  <w:num w:numId="13">
    <w:abstractNumId w:val="7"/>
  </w:num>
  <w:num w:numId="14">
    <w:abstractNumId w:val="16"/>
  </w:num>
  <w:num w:numId="15">
    <w:abstractNumId w:val="8"/>
  </w:num>
  <w:num w:numId="16">
    <w:abstractNumId w:val="9"/>
  </w:num>
  <w:num w:numId="17">
    <w:abstractNumId w:val="10"/>
  </w:num>
  <w:num w:numId="18">
    <w:abstractNumId w:val="1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3F7"/>
    <w:rsid w:val="003239B8"/>
    <w:rsid w:val="004F2D61"/>
    <w:rsid w:val="005923F7"/>
    <w:rsid w:val="00A4276A"/>
    <w:rsid w:val="00B0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97C0F-DE9A-415C-9741-83E0C55B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6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6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6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6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68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068EA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06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8EA"/>
    <w:rPr>
      <w:b/>
      <w:bCs/>
    </w:rPr>
  </w:style>
  <w:style w:type="character" w:styleId="Emphasis">
    <w:name w:val="Emphasis"/>
    <w:basedOn w:val="DefaultParagraphFont"/>
    <w:uiPriority w:val="20"/>
    <w:qFormat/>
    <w:rsid w:val="00B068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4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sloan.mit.edu/ideas-made-to-matter/ai-agents-tech-circularity-whats-ahead-platforms-2026" TargetMode="External"/><Relationship Id="rId13" Type="http://schemas.openxmlformats.org/officeDocument/2006/relationships/hyperlink" Target="https://www.ibm.com/think/topics/shadow-ai" TargetMode="External"/><Relationship Id="rId18" Type="http://schemas.openxmlformats.org/officeDocument/2006/relationships/hyperlink" Target="https://www.ibm.com/think/topics/shadow-ai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tonkean.com/blog/the-state-of-procurement-orchestration-in-2026" TargetMode="External"/><Relationship Id="rId7" Type="http://schemas.openxmlformats.org/officeDocument/2006/relationships/hyperlink" Target="https://cloud.google.com/resources/content/ai-agent-trends-2026" TargetMode="External"/><Relationship Id="rId12" Type="http://schemas.openxmlformats.org/officeDocument/2006/relationships/hyperlink" Target="https://www.govloop.com/community/blog/shadow-procurement-micro-purchases-and-unvetted-ai/" TargetMode="External"/><Relationship Id="rId17" Type="http://schemas.openxmlformats.org/officeDocument/2006/relationships/hyperlink" Target="https://www.cio.com/article/4083473/shadow-ai-the-hidden-agents-beyond-traditional-governance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io.com/article/4083473/shadow-ai-the-hidden-agents-beyond-traditional-governance.html" TargetMode="External"/><Relationship Id="rId20" Type="http://schemas.openxmlformats.org/officeDocument/2006/relationships/hyperlink" Target="https://artofprocurement.com/blog/state-of-ai-in-procurem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onkean.com/blog/the-state-of-procurement-orchestration-in-2026" TargetMode="External"/><Relationship Id="rId11" Type="http://schemas.openxmlformats.org/officeDocument/2006/relationships/hyperlink" Target="https://www.tonkean.com/blog/the-state-of-procurement-orchestration-in-2026" TargetMode="External"/><Relationship Id="rId24" Type="http://schemas.openxmlformats.org/officeDocument/2006/relationships/hyperlink" Target="https://www.cio.com/article/4083473/shadow-ai-the-hidden-agents-beyond-traditional-governance.html" TargetMode="External"/><Relationship Id="rId5" Type="http://schemas.openxmlformats.org/officeDocument/2006/relationships/hyperlink" Target="https://wearepresta.com/ai-agent-marketplace-2026-the-new-app-store-for-autonomous-services/" TargetMode="External"/><Relationship Id="rId15" Type="http://schemas.openxmlformats.org/officeDocument/2006/relationships/hyperlink" Target="https://www.levelpath.com/articles/gartner-innovation-insight-procurement-orchestration-platforms-2025/" TargetMode="External"/><Relationship Id="rId23" Type="http://schemas.openxmlformats.org/officeDocument/2006/relationships/hyperlink" Target="https://cloud.google.com/resources/content/ai-agent-trends-2026" TargetMode="External"/><Relationship Id="rId10" Type="http://schemas.openxmlformats.org/officeDocument/2006/relationships/hyperlink" Target="https://wearepresta.com/ai-agent-marketplace-2026-the-new-app-store-for-autonomous-services/" TargetMode="External"/><Relationship Id="rId19" Type="http://schemas.openxmlformats.org/officeDocument/2006/relationships/hyperlink" Target="https://www.govloop.com/community/blog/shadow-procurement-micro-purchases-and-unvetted-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tsloan.mit.edu/ideas-made-to-matter/ai-agents-tech-circularity-whats-ahead-platforms-2026" TargetMode="External"/><Relationship Id="rId14" Type="http://schemas.openxmlformats.org/officeDocument/2006/relationships/hyperlink" Target="https://www.ibm.com/think/topics/shadow-ai" TargetMode="External"/><Relationship Id="rId22" Type="http://schemas.openxmlformats.org/officeDocument/2006/relationships/hyperlink" Target="https://www.tonkean.com/blog/the-state-of-procurement-orchestration-in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1312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2026-01-22T11:21:00Z</dcterms:created>
  <dcterms:modified xsi:type="dcterms:W3CDTF">2026-01-22T12:00:00Z</dcterms:modified>
</cp:coreProperties>
</file>