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CFF06F" w14:textId="77777777" w:rsidR="00F00EF0" w:rsidRDefault="00D71940">
      <w:r>
        <w:t xml:space="preserve">Below is a </w:t>
      </w:r>
      <w:r>
        <w:rPr>
          <w:b/>
          <w:bCs/>
        </w:rPr>
        <w:t>clear, structured, and detailed explanation</w:t>
      </w:r>
      <w:r>
        <w:t xml:space="preserve"> of </w:t>
      </w:r>
      <w:r>
        <w:rPr>
          <w:b/>
          <w:bCs/>
        </w:rPr>
        <w:t>Explainable AI</w:t>
      </w:r>
      <w:r>
        <w:t xml:space="preserve">, focusing specifically on </w:t>
      </w:r>
      <w:r>
        <w:rPr>
          <w:b/>
          <w:bCs/>
        </w:rPr>
        <w:t>LIME</w:t>
      </w:r>
      <w:r>
        <w:t xml:space="preserve"> and </w:t>
      </w:r>
      <w:r>
        <w:rPr>
          <w:b/>
          <w:bCs/>
        </w:rPr>
        <w:t>SHAP</w:t>
      </w:r>
      <w:r>
        <w:t>—two of the most widely used model‑agnostic interpretation tools in industry and research.</w:t>
      </w:r>
    </w:p>
    <w:p w14:paraId="672A6659" w14:textId="77777777" w:rsidR="00F00EF0" w:rsidRDefault="00F00EF0">
      <w:pPr>
        <w:pBdr>
          <w:top w:val="single" w:sz="12" w:space="0" w:color="auto"/>
        </w:pBdr>
        <w:spacing w:after="0"/>
      </w:pPr>
    </w:p>
    <w:p w14:paraId="764326A9" w14:textId="77777777" w:rsidR="00F00EF0" w:rsidRDefault="00D71940">
      <w:pPr>
        <w:pStyle w:val="Heading1"/>
      </w:pPr>
      <w:r>
        <w:t>🧠 Explainable AI (XAI): A Detailed Explanation</w:t>
      </w:r>
    </w:p>
    <w:p w14:paraId="7A5E91A2" w14:textId="77777777" w:rsidR="00F00EF0" w:rsidRDefault="00D71940">
      <w:r>
        <w:t xml:space="preserve">Modern machine learning models—especially </w:t>
      </w:r>
      <w:r>
        <w:rPr>
          <w:b/>
          <w:bCs/>
        </w:rPr>
        <w:t>deep learning</w:t>
      </w:r>
      <w:r>
        <w:t xml:space="preserve">, </w:t>
      </w:r>
      <w:r>
        <w:rPr>
          <w:b/>
          <w:bCs/>
        </w:rPr>
        <w:t>random forests</w:t>
      </w:r>
      <w:r>
        <w:t xml:space="preserve">, and </w:t>
      </w:r>
      <w:r>
        <w:rPr>
          <w:b/>
          <w:bCs/>
        </w:rPr>
        <w:t>gradient boosting</w:t>
      </w:r>
      <w:r>
        <w:t xml:space="preserve">—often function as </w:t>
      </w:r>
      <w:r>
        <w:rPr>
          <w:i/>
          <w:iCs/>
        </w:rPr>
        <w:t>black boxes</w:t>
      </w:r>
      <w:r>
        <w:t xml:space="preserve">. They achieve high predictive accuracy but do not inherently explain </w:t>
      </w:r>
      <w:r>
        <w:rPr>
          <w:b/>
          <w:bCs/>
        </w:rPr>
        <w:t>why</w:t>
      </w:r>
      <w:r>
        <w:t xml:space="preserve"> they make certain decisions.</w:t>
      </w:r>
    </w:p>
    <w:p w14:paraId="612F9AAB" w14:textId="77777777" w:rsidR="00F00EF0" w:rsidRDefault="00D71940">
      <w:r>
        <w:t>This lack of transparency can create serious issues in areas such as:</w:t>
      </w:r>
    </w:p>
    <w:p w14:paraId="76DBE5A7" w14:textId="77777777" w:rsidR="00F00EF0" w:rsidRDefault="00D71940">
      <w:pPr>
        <w:pStyle w:val="ListParagraph"/>
        <w:numPr>
          <w:ilvl w:val="0"/>
          <w:numId w:val="2"/>
        </w:numPr>
      </w:pPr>
      <w:r>
        <w:t>Healthcare</w:t>
      </w:r>
    </w:p>
    <w:p w14:paraId="3A2F2879" w14:textId="77777777" w:rsidR="00F00EF0" w:rsidRDefault="00D71940">
      <w:pPr>
        <w:pStyle w:val="ListParagraph"/>
        <w:numPr>
          <w:ilvl w:val="0"/>
          <w:numId w:val="2"/>
        </w:numPr>
      </w:pPr>
      <w:r>
        <w:t>Finance</w:t>
      </w:r>
    </w:p>
    <w:p w14:paraId="6BFE897A" w14:textId="77777777" w:rsidR="00F00EF0" w:rsidRDefault="00D71940">
      <w:pPr>
        <w:pStyle w:val="ListParagraph"/>
        <w:numPr>
          <w:ilvl w:val="0"/>
          <w:numId w:val="2"/>
        </w:numPr>
      </w:pPr>
      <w:r>
        <w:t>Criminal justice</w:t>
      </w:r>
    </w:p>
    <w:p w14:paraId="641C64AD" w14:textId="77777777" w:rsidR="00F00EF0" w:rsidRDefault="00D71940">
      <w:pPr>
        <w:pStyle w:val="ListParagraph"/>
        <w:numPr>
          <w:ilvl w:val="0"/>
          <w:numId w:val="2"/>
        </w:numPr>
      </w:pPr>
      <w:r>
        <w:t>Autonomous systems</w:t>
      </w:r>
    </w:p>
    <w:p w14:paraId="4992B393" w14:textId="77777777" w:rsidR="00F00EF0" w:rsidRDefault="00D71940">
      <w:pPr>
        <w:pStyle w:val="ListParagraph"/>
        <w:numPr>
          <w:ilvl w:val="0"/>
          <w:numId w:val="2"/>
        </w:numPr>
      </w:pPr>
      <w:r>
        <w:t>Regulatory compliance</w:t>
      </w:r>
    </w:p>
    <w:p w14:paraId="45F697E0" w14:textId="77777777" w:rsidR="00F00EF0" w:rsidRDefault="00D71940">
      <w:r>
        <w:t xml:space="preserve">To address this, the field of </w:t>
      </w:r>
      <w:r>
        <w:rPr>
          <w:b/>
          <w:bCs/>
        </w:rPr>
        <w:t>Explainable AI (XAI)</w:t>
      </w:r>
      <w:r>
        <w:t xml:space="preserve"> emerged. XAI aims to provide </w:t>
      </w:r>
      <w:r>
        <w:rPr>
          <w:b/>
          <w:bCs/>
        </w:rPr>
        <w:t>human‑understandable explanations</w:t>
      </w:r>
      <w:r>
        <w:t xml:space="preserve"> for machine learning predictions </w:t>
      </w:r>
      <w:r>
        <w:rPr>
          <w:i/>
          <w:iCs/>
        </w:rPr>
        <w:t>without sacrificing performance</w:t>
      </w:r>
      <w:r>
        <w:t>.</w:t>
      </w:r>
    </w:p>
    <w:p w14:paraId="065B6B46" w14:textId="77777777" w:rsidR="00F00EF0" w:rsidRDefault="00D71940">
      <w:r>
        <w:t>Two of the most influential model-agnostic XAI methods are:</w:t>
      </w:r>
    </w:p>
    <w:p w14:paraId="7EABA2F4" w14:textId="77777777" w:rsidR="00F00EF0" w:rsidRDefault="00D71940">
      <w:pPr>
        <w:pStyle w:val="ListParagraph"/>
        <w:numPr>
          <w:ilvl w:val="0"/>
          <w:numId w:val="3"/>
        </w:numPr>
      </w:pPr>
      <w:r>
        <w:rPr>
          <w:b/>
          <w:bCs/>
        </w:rPr>
        <w:t>LIME (Local Interpretable Model-Agnostic Explanations)</w:t>
      </w:r>
    </w:p>
    <w:p w14:paraId="77DFDFD7" w14:textId="77777777" w:rsidR="00F00EF0" w:rsidRDefault="00D71940">
      <w:pPr>
        <w:pStyle w:val="ListParagraph"/>
        <w:numPr>
          <w:ilvl w:val="0"/>
          <w:numId w:val="3"/>
        </w:numPr>
      </w:pPr>
      <w:r>
        <w:rPr>
          <w:b/>
          <w:bCs/>
        </w:rPr>
        <w:t>SHAP (</w:t>
      </w:r>
      <w:proofErr w:type="spellStart"/>
      <w:r>
        <w:rPr>
          <w:b/>
          <w:bCs/>
        </w:rPr>
        <w:t>SHapley</w:t>
      </w:r>
      <w:proofErr w:type="spellEnd"/>
      <w:r>
        <w:rPr>
          <w:b/>
          <w:bCs/>
        </w:rPr>
        <w:t xml:space="preserve"> Additive </w:t>
      </w:r>
      <w:proofErr w:type="spellStart"/>
      <w:r>
        <w:rPr>
          <w:b/>
          <w:bCs/>
        </w:rPr>
        <w:t>exPlanations</w:t>
      </w:r>
      <w:proofErr w:type="spellEnd"/>
      <w:r>
        <w:rPr>
          <w:b/>
          <w:bCs/>
        </w:rPr>
        <w:t>)</w:t>
      </w:r>
    </w:p>
    <w:p w14:paraId="6AC84994" w14:textId="77777777" w:rsidR="00F00EF0" w:rsidRDefault="00D71940">
      <w:r>
        <w:t>Let’s explore each in depth.</w:t>
      </w:r>
    </w:p>
    <w:p w14:paraId="0A37501D" w14:textId="77777777" w:rsidR="00F00EF0" w:rsidRDefault="00F00EF0">
      <w:pPr>
        <w:pBdr>
          <w:top w:val="single" w:sz="12" w:space="0" w:color="auto"/>
        </w:pBdr>
        <w:spacing w:after="0"/>
      </w:pPr>
    </w:p>
    <w:p w14:paraId="4F93D7CF" w14:textId="77777777" w:rsidR="00F00EF0" w:rsidRDefault="00D71940">
      <w:pPr>
        <w:pStyle w:val="Heading1"/>
      </w:pPr>
      <w:r>
        <w:t>🌟 1. LIME — Local Interpretable Model-Agnostic Explanations</w:t>
      </w:r>
    </w:p>
    <w:p w14:paraId="6732E1E7" w14:textId="77777777" w:rsidR="00F00EF0" w:rsidRDefault="00D71940">
      <w:pPr>
        <w:pStyle w:val="Heading3"/>
      </w:pPr>
      <w:r>
        <w:t xml:space="preserve">✔ </w:t>
      </w:r>
      <w:proofErr w:type="gramStart"/>
      <w:r>
        <w:t>What</w:t>
      </w:r>
      <w:proofErr w:type="gramEnd"/>
      <w:r>
        <w:t xml:space="preserve"> is LIME?</w:t>
      </w:r>
    </w:p>
    <w:p w14:paraId="51D044C7" w14:textId="77777777" w:rsidR="00F00EF0" w:rsidRDefault="00D71940">
      <w:r>
        <w:t xml:space="preserve">LIME is a technique that explains the prediction of any classifier or </w:t>
      </w:r>
      <w:proofErr w:type="spellStart"/>
      <w:r>
        <w:t>regressor</w:t>
      </w:r>
      <w:proofErr w:type="spellEnd"/>
      <w:r>
        <w:t xml:space="preserve"> by </w:t>
      </w:r>
      <w:r>
        <w:rPr>
          <w:b/>
          <w:bCs/>
        </w:rPr>
        <w:t>approximating the model locally</w:t>
      </w:r>
      <w:r>
        <w:t xml:space="preserve"> with an interpretable, simpler model.</w:t>
      </w:r>
    </w:p>
    <w:p w14:paraId="521B906F" w14:textId="77777777" w:rsidR="00F00EF0" w:rsidRDefault="00D71940">
      <w:r>
        <w:t xml:space="preserve">Created by </w:t>
      </w:r>
      <w:proofErr w:type="spellStart"/>
      <w:r>
        <w:t>Ribeiro</w:t>
      </w:r>
      <w:proofErr w:type="spellEnd"/>
      <w:r>
        <w:t xml:space="preserve"> et al. (2016), LIME answers the question:</w:t>
      </w:r>
    </w:p>
    <w:p w14:paraId="3536499C" w14:textId="77777777" w:rsidR="00F00EF0" w:rsidRDefault="00D71940">
      <w:pPr>
        <w:pBdr>
          <w:left w:val="single" w:sz="18" w:space="4" w:color="A6A6A6"/>
        </w:pBdr>
        <w:ind w:left="180"/>
      </w:pPr>
      <w:r>
        <w:rPr>
          <w:i/>
          <w:iCs/>
        </w:rPr>
        <w:t>“Which features were most responsible for THIS specific prediction?”</w:t>
      </w:r>
    </w:p>
    <w:p w14:paraId="5DAB6C7B" w14:textId="77777777" w:rsidR="00F00EF0" w:rsidRDefault="00F00EF0">
      <w:pPr>
        <w:pBdr>
          <w:top w:val="single" w:sz="12" w:space="0" w:color="auto"/>
        </w:pBdr>
        <w:spacing w:after="0"/>
      </w:pPr>
    </w:p>
    <w:p w14:paraId="38B7E609" w14:textId="77777777" w:rsidR="00F00EF0" w:rsidRDefault="00D71940">
      <w:pPr>
        <w:pStyle w:val="Heading2"/>
      </w:pPr>
      <w:r>
        <w:lastRenderedPageBreak/>
        <w:t>🔍 How LIME Works (Step-by-Step)</w:t>
      </w:r>
    </w:p>
    <w:p w14:paraId="4D5606CE" w14:textId="77777777" w:rsidR="00F00EF0" w:rsidRDefault="00D71940">
      <w:r>
        <w:t>LIME creates a local explanation using this process:</w:t>
      </w:r>
    </w:p>
    <w:p w14:paraId="71A353D9" w14:textId="77777777" w:rsidR="00F00EF0" w:rsidRDefault="00D71940">
      <w:pPr>
        <w:pStyle w:val="Heading3"/>
      </w:pPr>
      <w:r>
        <w:rPr>
          <w:b/>
          <w:bCs/>
        </w:rPr>
        <w:t>Step 1: Take the instance to explain</w:t>
      </w:r>
    </w:p>
    <w:p w14:paraId="113696AC" w14:textId="77777777" w:rsidR="00F00EF0" w:rsidRDefault="00D71940">
      <w:r>
        <w:t xml:space="preserve">For example, a loan application predicted as </w:t>
      </w:r>
      <w:r>
        <w:rPr>
          <w:i/>
          <w:iCs/>
        </w:rPr>
        <w:t>“Rejected”</w:t>
      </w:r>
      <w:r>
        <w:t>.</w:t>
      </w:r>
    </w:p>
    <w:p w14:paraId="38582D95" w14:textId="77777777" w:rsidR="00F00EF0" w:rsidRDefault="00D71940">
      <w:pPr>
        <w:pStyle w:val="Heading3"/>
      </w:pPr>
      <w:r>
        <w:rPr>
          <w:b/>
          <w:bCs/>
        </w:rPr>
        <w:t>Step 2: Generate synthetic data around this instance</w:t>
      </w:r>
    </w:p>
    <w:p w14:paraId="10862DB8" w14:textId="77777777" w:rsidR="00F00EF0" w:rsidRDefault="00D71940">
      <w:r>
        <w:t>LIME perturbs the input by creating slightly modified samples.</w:t>
      </w:r>
    </w:p>
    <w:p w14:paraId="0680699B" w14:textId="77777777" w:rsidR="00F00EF0" w:rsidRDefault="00D71940">
      <w:pPr>
        <w:pStyle w:val="Heading3"/>
      </w:pPr>
      <w:r>
        <w:rPr>
          <w:b/>
          <w:bCs/>
        </w:rPr>
        <w:t>Step 3: Query the black‑box model</w:t>
      </w:r>
    </w:p>
    <w:p w14:paraId="18D2708D" w14:textId="77777777" w:rsidR="00F00EF0" w:rsidRDefault="00D71940">
      <w:r>
        <w:t>It obtains predictions for these synthetic samples.</w:t>
      </w:r>
    </w:p>
    <w:p w14:paraId="4E300017" w14:textId="77777777" w:rsidR="00F00EF0" w:rsidRDefault="00D71940">
      <w:pPr>
        <w:pStyle w:val="Heading3"/>
      </w:pPr>
      <w:r>
        <w:rPr>
          <w:b/>
          <w:bCs/>
        </w:rPr>
        <w:t>Step 4: Weight samples by proximity</w:t>
      </w:r>
    </w:p>
    <w:p w14:paraId="6F7BF81F" w14:textId="77777777" w:rsidR="00F00EF0" w:rsidRDefault="00D71940">
      <w:r>
        <w:t>Samples closer to the original instance get higher weights.</w:t>
      </w:r>
    </w:p>
    <w:p w14:paraId="568AC057" w14:textId="77777777" w:rsidR="00F00EF0" w:rsidRDefault="00D71940">
      <w:pPr>
        <w:pStyle w:val="Heading3"/>
      </w:pPr>
      <w:r>
        <w:rPr>
          <w:b/>
          <w:bCs/>
        </w:rPr>
        <w:t>Step 5: Fit a simple interpretable model</w:t>
      </w:r>
    </w:p>
    <w:p w14:paraId="6C6FE710" w14:textId="77777777" w:rsidR="00F00EF0" w:rsidRDefault="00D71940">
      <w:r>
        <w:t>Usually:</w:t>
      </w:r>
    </w:p>
    <w:p w14:paraId="33B0723D" w14:textId="77777777" w:rsidR="00F00EF0" w:rsidRDefault="00D71940">
      <w:pPr>
        <w:pStyle w:val="ListParagraph"/>
        <w:numPr>
          <w:ilvl w:val="0"/>
          <w:numId w:val="4"/>
        </w:numPr>
      </w:pPr>
      <w:r>
        <w:t>a linear model</w:t>
      </w:r>
    </w:p>
    <w:p w14:paraId="5FCAA937" w14:textId="77777777" w:rsidR="00F00EF0" w:rsidRDefault="00D71940">
      <w:pPr>
        <w:pStyle w:val="ListParagraph"/>
        <w:numPr>
          <w:ilvl w:val="0"/>
          <w:numId w:val="4"/>
        </w:numPr>
      </w:pPr>
      <w:r>
        <w:t>a sparse model</w:t>
      </w:r>
    </w:p>
    <w:p w14:paraId="3FBE5400" w14:textId="77777777" w:rsidR="00F00EF0" w:rsidRDefault="00D71940">
      <w:pPr>
        <w:pStyle w:val="ListParagraph"/>
        <w:numPr>
          <w:ilvl w:val="0"/>
          <w:numId w:val="4"/>
        </w:numPr>
      </w:pPr>
      <w:r>
        <w:t>a decision tree</w:t>
      </w:r>
    </w:p>
    <w:p w14:paraId="0AF04FED" w14:textId="77777777" w:rsidR="00F00EF0" w:rsidRDefault="00D71940">
      <w:pPr>
        <w:pStyle w:val="Heading3"/>
      </w:pPr>
      <w:r>
        <w:rPr>
          <w:b/>
          <w:bCs/>
        </w:rPr>
        <w:t>Step 6: Use this simple model to explain the local prediction</w:t>
      </w:r>
    </w:p>
    <w:p w14:paraId="64D11BFA" w14:textId="77777777" w:rsidR="00F00EF0" w:rsidRDefault="00D71940">
      <w:r>
        <w:t>The output is a list of top contributing features (positive or negative).</w:t>
      </w:r>
    </w:p>
    <w:p w14:paraId="02EB378F" w14:textId="77777777" w:rsidR="00F00EF0" w:rsidRDefault="00F00EF0">
      <w:pPr>
        <w:pBdr>
          <w:top w:val="single" w:sz="12" w:space="0" w:color="auto"/>
        </w:pBdr>
        <w:spacing w:after="0"/>
      </w:pPr>
    </w:p>
    <w:p w14:paraId="0F4ABD58" w14:textId="77777777" w:rsidR="00F00EF0" w:rsidRDefault="00D71940">
      <w:pPr>
        <w:pStyle w:val="Heading2"/>
      </w:pPr>
      <w:r>
        <w:t>📌 Strengths of LIME</w:t>
      </w:r>
    </w:p>
    <w:p w14:paraId="4835999F" w14:textId="77777777" w:rsidR="00F00EF0" w:rsidRDefault="00D71940">
      <w:pPr>
        <w:pStyle w:val="ListParagraph"/>
        <w:numPr>
          <w:ilvl w:val="0"/>
          <w:numId w:val="5"/>
        </w:numPr>
      </w:pPr>
      <w:r>
        <w:t xml:space="preserve">✔ Works with </w:t>
      </w:r>
      <w:r>
        <w:rPr>
          <w:b/>
          <w:bCs/>
        </w:rPr>
        <w:t>any</w:t>
      </w:r>
      <w:r>
        <w:t xml:space="preserve"> model</w:t>
      </w:r>
    </w:p>
    <w:p w14:paraId="34BA18E1" w14:textId="77777777" w:rsidR="00F00EF0" w:rsidRDefault="00D71940">
      <w:pPr>
        <w:pStyle w:val="ListParagraph"/>
        <w:numPr>
          <w:ilvl w:val="0"/>
          <w:numId w:val="5"/>
        </w:numPr>
      </w:pPr>
      <w:r>
        <w:t>✔ Very intuitive</w:t>
      </w:r>
    </w:p>
    <w:p w14:paraId="0B02323B" w14:textId="77777777" w:rsidR="00F00EF0" w:rsidRDefault="00D71940">
      <w:pPr>
        <w:pStyle w:val="ListParagraph"/>
        <w:numPr>
          <w:ilvl w:val="0"/>
          <w:numId w:val="5"/>
        </w:numPr>
      </w:pPr>
      <w:r>
        <w:t>✔ Simple visual explanations</w:t>
      </w:r>
    </w:p>
    <w:p w14:paraId="2F3909EB" w14:textId="77777777" w:rsidR="00F00EF0" w:rsidRDefault="00D71940">
      <w:pPr>
        <w:pStyle w:val="ListParagraph"/>
        <w:numPr>
          <w:ilvl w:val="0"/>
          <w:numId w:val="5"/>
        </w:numPr>
      </w:pPr>
      <w:r>
        <w:t>✔ Provides local explanations (instance-level)</w:t>
      </w:r>
    </w:p>
    <w:p w14:paraId="6A05A809" w14:textId="77777777" w:rsidR="00F00EF0" w:rsidRDefault="00F00EF0">
      <w:pPr>
        <w:pBdr>
          <w:top w:val="single" w:sz="12" w:space="0" w:color="auto"/>
        </w:pBdr>
        <w:spacing w:after="0"/>
      </w:pPr>
    </w:p>
    <w:p w14:paraId="6E4CCC58" w14:textId="77777777" w:rsidR="00F00EF0" w:rsidRDefault="00D71940">
      <w:pPr>
        <w:pStyle w:val="Heading2"/>
      </w:pPr>
      <w:r>
        <w:t>⚠ Limitations of LIME</w:t>
      </w:r>
    </w:p>
    <w:p w14:paraId="22A7D2F9" w14:textId="77777777" w:rsidR="00F00EF0" w:rsidRDefault="00D71940">
      <w:pPr>
        <w:pStyle w:val="ListParagraph"/>
        <w:numPr>
          <w:ilvl w:val="0"/>
          <w:numId w:val="6"/>
        </w:numPr>
      </w:pPr>
      <w:r>
        <w:t>❌ Instability: Small changes in input may lead to different explanations</w:t>
      </w:r>
    </w:p>
    <w:p w14:paraId="2715F4DC" w14:textId="77777777" w:rsidR="00F00EF0" w:rsidRDefault="00D71940">
      <w:pPr>
        <w:pStyle w:val="ListParagraph"/>
        <w:numPr>
          <w:ilvl w:val="0"/>
          <w:numId w:val="6"/>
        </w:numPr>
      </w:pPr>
      <w:r>
        <w:t xml:space="preserve">❌ Only local; does </w:t>
      </w:r>
      <w:r>
        <w:rPr>
          <w:b/>
          <w:bCs/>
        </w:rPr>
        <w:t>not</w:t>
      </w:r>
      <w:r>
        <w:t xml:space="preserve"> give global model understanding</w:t>
      </w:r>
    </w:p>
    <w:p w14:paraId="186D09DC" w14:textId="77777777" w:rsidR="00F00EF0" w:rsidRDefault="00D71940">
      <w:pPr>
        <w:pStyle w:val="ListParagraph"/>
        <w:numPr>
          <w:ilvl w:val="0"/>
          <w:numId w:val="6"/>
        </w:numPr>
      </w:pPr>
      <w:r>
        <w:t>❌ Quality of explanation depends on how perturbations are generated</w:t>
      </w:r>
    </w:p>
    <w:p w14:paraId="5A39BBE3" w14:textId="77777777" w:rsidR="00F00EF0" w:rsidRDefault="00F00EF0">
      <w:pPr>
        <w:pBdr>
          <w:top w:val="single" w:sz="12" w:space="0" w:color="auto"/>
        </w:pBdr>
        <w:spacing w:after="0"/>
      </w:pPr>
    </w:p>
    <w:p w14:paraId="2612F2B2" w14:textId="77777777" w:rsidR="00F00EF0" w:rsidRDefault="00D71940">
      <w:pPr>
        <w:pStyle w:val="Heading2"/>
      </w:pPr>
      <w:r>
        <w:lastRenderedPageBreak/>
        <w:t>🧪 Example (</w:t>
      </w:r>
      <w:proofErr w:type="spellStart"/>
      <w:r>
        <w:t>Pseudocode</w:t>
      </w:r>
      <w:proofErr w:type="spellEnd"/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0EF0" w14:paraId="1938F335" w14:textId="77777777">
        <w:tc>
          <w:tcPr>
            <w:tcW w:w="9016" w:type="dxa"/>
            <w:vAlign w:val="center"/>
          </w:tcPr>
          <w:p w14:paraId="70F70ECD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lime.lime_tabular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LimeTabularExplainer</w:t>
            </w:r>
            <w:proofErr w:type="spellEnd"/>
          </w:p>
          <w:p w14:paraId="3E64F99F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46B853A2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explainer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LimeTabularExplainer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training_data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FE44FE3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feature_names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feature_names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9A986B4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9F7E3C1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         mode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'classification'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E9E0B97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5A22B920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8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explainer.explain_instance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model.predict_proba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7746F1C0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exp.show_in_notebook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14:paraId="41C8F396" w14:textId="77777777" w:rsidR="00F00EF0" w:rsidRDefault="00F00EF0">
      <w:pPr>
        <w:pBdr>
          <w:top w:val="single" w:sz="12" w:space="0" w:color="auto"/>
        </w:pBdr>
        <w:spacing w:after="0"/>
      </w:pPr>
    </w:p>
    <w:p w14:paraId="4D45EAE9" w14:textId="77777777" w:rsidR="00F00EF0" w:rsidRDefault="00D71940">
      <w:pPr>
        <w:pStyle w:val="Heading1"/>
      </w:pPr>
      <w:r>
        <w:t xml:space="preserve">🌟 2. SHAP — 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</w:p>
    <w:p w14:paraId="60A80994" w14:textId="77777777" w:rsidR="00F00EF0" w:rsidRDefault="00D71940">
      <w:pPr>
        <w:pStyle w:val="Heading3"/>
      </w:pPr>
      <w:r>
        <w:t xml:space="preserve">✔ </w:t>
      </w:r>
      <w:proofErr w:type="gramStart"/>
      <w:r>
        <w:t>What</w:t>
      </w:r>
      <w:proofErr w:type="gramEnd"/>
      <w:r>
        <w:t xml:space="preserve"> is SHAP?</w:t>
      </w:r>
    </w:p>
    <w:p w14:paraId="61D8CBDF" w14:textId="77777777" w:rsidR="00F00EF0" w:rsidRDefault="00D71940">
      <w:r>
        <w:t xml:space="preserve">SHAP uses concepts from </w:t>
      </w:r>
      <w:r>
        <w:rPr>
          <w:b/>
          <w:bCs/>
        </w:rPr>
        <w:t>cooperative game theory</w:t>
      </w:r>
      <w:r>
        <w:t xml:space="preserve">, especially </w:t>
      </w:r>
      <w:r>
        <w:rPr>
          <w:b/>
          <w:bCs/>
        </w:rPr>
        <w:t>Shapley values</w:t>
      </w:r>
      <w:r>
        <w:t xml:space="preserve">, to assign each feature a </w:t>
      </w:r>
      <w:r>
        <w:rPr>
          <w:i/>
          <w:iCs/>
        </w:rPr>
        <w:t>fair</w:t>
      </w:r>
      <w:r>
        <w:t xml:space="preserve"> contribution to the model’s output.</w:t>
      </w:r>
    </w:p>
    <w:p w14:paraId="2B1F7CAE" w14:textId="77777777" w:rsidR="00F00EF0" w:rsidRDefault="00D71940">
      <w:r>
        <w:t>Developed by Lundberg &amp; Lee (2017), SHAP answers:</w:t>
      </w:r>
    </w:p>
    <w:p w14:paraId="7A217BB2" w14:textId="77777777" w:rsidR="00F00EF0" w:rsidRDefault="00D71940">
      <w:pPr>
        <w:pBdr>
          <w:left w:val="single" w:sz="18" w:space="4" w:color="A6A6A6"/>
        </w:pBdr>
        <w:ind w:left="180"/>
      </w:pPr>
      <w:r>
        <w:rPr>
          <w:i/>
          <w:iCs/>
        </w:rPr>
        <w:t>“How much did each feature contribute to shifting the prediction away from the baseline?”</w:t>
      </w:r>
    </w:p>
    <w:p w14:paraId="72A3D3EC" w14:textId="77777777" w:rsidR="00F00EF0" w:rsidRDefault="00F00EF0">
      <w:pPr>
        <w:pBdr>
          <w:top w:val="single" w:sz="12" w:space="0" w:color="auto"/>
        </w:pBdr>
        <w:spacing w:after="0"/>
      </w:pPr>
    </w:p>
    <w:p w14:paraId="4A910304" w14:textId="77777777" w:rsidR="00F00EF0" w:rsidRDefault="00D71940">
      <w:pPr>
        <w:pStyle w:val="Heading2"/>
      </w:pPr>
      <w:r>
        <w:t>🎮 Game Theory Analogy</w:t>
      </w:r>
    </w:p>
    <w:p w14:paraId="00B21E9B" w14:textId="77777777" w:rsidR="00F00EF0" w:rsidRDefault="00D71940">
      <w:r>
        <w:t>Think of a prediction as a "payout" in a game and each feature as a "player."</w:t>
      </w:r>
      <w:r>
        <w:br/>
        <w:t xml:space="preserve">SHAP calculates each player’s </w:t>
      </w:r>
      <w:r>
        <w:rPr>
          <w:i/>
          <w:iCs/>
        </w:rPr>
        <w:t>fair share</w:t>
      </w:r>
      <w:r>
        <w:t xml:space="preserve"> of the prediction.</w:t>
      </w:r>
    </w:p>
    <w:p w14:paraId="0D0B940D" w14:textId="77777777" w:rsidR="00F00EF0" w:rsidRDefault="00F00EF0">
      <w:pPr>
        <w:pBdr>
          <w:top w:val="single" w:sz="12" w:space="0" w:color="auto"/>
        </w:pBdr>
        <w:spacing w:after="0"/>
      </w:pPr>
    </w:p>
    <w:p w14:paraId="586A1C30" w14:textId="77777777" w:rsidR="00F00EF0" w:rsidRDefault="00D71940">
      <w:pPr>
        <w:pStyle w:val="Heading2"/>
      </w:pPr>
      <w:r>
        <w:t>🔍 How SHAP Works</w:t>
      </w:r>
    </w:p>
    <w:p w14:paraId="014E67AA" w14:textId="77777777" w:rsidR="00F00EF0" w:rsidRDefault="00D71940">
      <w:r>
        <w:t>SHAP explanations follow the form:</w:t>
      </w:r>
    </w:p>
    <w:p w14:paraId="6308B4BF" w14:textId="77777777" w:rsidR="00F00EF0" w:rsidRDefault="00D71940">
      <w:r>
        <w:rPr>
          <w:b/>
          <w:bCs/>
        </w:rPr>
        <w:t>Prediction = Baseline + Σ (SHAP value × feature contribution)</w:t>
      </w:r>
    </w:p>
    <w:p w14:paraId="6C58FC32" w14:textId="77777777" w:rsidR="00F00EF0" w:rsidRDefault="00D71940">
      <w:r>
        <w:t xml:space="preserve">The </w:t>
      </w:r>
      <w:r>
        <w:rPr>
          <w:b/>
          <w:bCs/>
        </w:rPr>
        <w:t>baseline</w:t>
      </w:r>
      <w:r>
        <w:t xml:space="preserve"> is the average model output over all data.</w:t>
      </w:r>
    </w:p>
    <w:p w14:paraId="0E27B00A" w14:textId="77777777" w:rsidR="00F00EF0" w:rsidRDefault="00F00EF0">
      <w:pPr>
        <w:pBdr>
          <w:top w:val="single" w:sz="12" w:space="0" w:color="auto"/>
        </w:pBdr>
        <w:spacing w:after="0"/>
      </w:pPr>
    </w:p>
    <w:p w14:paraId="2870BEF7" w14:textId="77777777" w:rsidR="00F00EF0" w:rsidRDefault="00D71940">
      <w:pPr>
        <w:pStyle w:val="Heading2"/>
      </w:pPr>
      <w:r>
        <w:t>📌 Strengths of SHAP</w:t>
      </w:r>
    </w:p>
    <w:p w14:paraId="06F377F5" w14:textId="77777777" w:rsidR="00F00EF0" w:rsidRDefault="00D71940">
      <w:pPr>
        <w:pStyle w:val="ListParagraph"/>
        <w:numPr>
          <w:ilvl w:val="0"/>
          <w:numId w:val="7"/>
        </w:numPr>
      </w:pPr>
      <w:r>
        <w:t xml:space="preserve">✔ </w:t>
      </w:r>
      <w:r>
        <w:rPr>
          <w:b/>
          <w:bCs/>
        </w:rPr>
        <w:t>Consistent</w:t>
      </w:r>
      <w:r>
        <w:t>: Features that contribute more always get higher importance</w:t>
      </w:r>
    </w:p>
    <w:p w14:paraId="1DE65A10" w14:textId="77777777" w:rsidR="00F00EF0" w:rsidRDefault="00D71940">
      <w:pPr>
        <w:pStyle w:val="ListParagraph"/>
        <w:numPr>
          <w:ilvl w:val="0"/>
          <w:numId w:val="7"/>
        </w:numPr>
      </w:pPr>
      <w:r>
        <w:t xml:space="preserve">✔ Both </w:t>
      </w:r>
      <w:r>
        <w:rPr>
          <w:b/>
          <w:bCs/>
        </w:rPr>
        <w:t>local</w:t>
      </w:r>
      <w:r>
        <w:t xml:space="preserve"> and </w:t>
      </w:r>
      <w:r>
        <w:rPr>
          <w:b/>
          <w:bCs/>
        </w:rPr>
        <w:t>global</w:t>
      </w:r>
      <w:r>
        <w:t xml:space="preserve"> explanations</w:t>
      </w:r>
    </w:p>
    <w:p w14:paraId="1D0BCE0F" w14:textId="77777777" w:rsidR="00F00EF0" w:rsidRDefault="00D71940">
      <w:pPr>
        <w:pStyle w:val="ListParagraph"/>
        <w:numPr>
          <w:ilvl w:val="0"/>
          <w:numId w:val="7"/>
        </w:numPr>
      </w:pPr>
      <w:r>
        <w:lastRenderedPageBreak/>
        <w:t>✔ Theoretical foundation (Shapley values)</w:t>
      </w:r>
    </w:p>
    <w:p w14:paraId="329B6687" w14:textId="77777777" w:rsidR="00F00EF0" w:rsidRDefault="00D71940">
      <w:pPr>
        <w:pStyle w:val="ListParagraph"/>
        <w:numPr>
          <w:ilvl w:val="0"/>
          <w:numId w:val="7"/>
        </w:numPr>
      </w:pPr>
      <w:r>
        <w:t>✔ Excellent visualization tools</w:t>
      </w:r>
    </w:p>
    <w:p w14:paraId="1759E5C6" w14:textId="77777777" w:rsidR="00F00EF0" w:rsidRDefault="00D71940">
      <w:pPr>
        <w:pStyle w:val="ListParagraph"/>
        <w:numPr>
          <w:ilvl w:val="0"/>
          <w:numId w:val="7"/>
        </w:numPr>
      </w:pPr>
      <w:r>
        <w:t>✔ Works with any model (</w:t>
      </w:r>
      <w:proofErr w:type="spellStart"/>
      <w:r>
        <w:t>TreeSHAP</w:t>
      </w:r>
      <w:proofErr w:type="spellEnd"/>
      <w:r>
        <w:t xml:space="preserve">, </w:t>
      </w:r>
      <w:proofErr w:type="spellStart"/>
      <w:r>
        <w:t>DeepSHAP</w:t>
      </w:r>
      <w:proofErr w:type="spellEnd"/>
      <w:r>
        <w:t xml:space="preserve">, </w:t>
      </w:r>
      <w:proofErr w:type="spellStart"/>
      <w:r>
        <w:t>KernelSHAP</w:t>
      </w:r>
      <w:proofErr w:type="spellEnd"/>
      <w:r>
        <w:t>)</w:t>
      </w:r>
    </w:p>
    <w:p w14:paraId="60061E4C" w14:textId="77777777" w:rsidR="00F00EF0" w:rsidRDefault="00F00EF0">
      <w:pPr>
        <w:pBdr>
          <w:top w:val="single" w:sz="12" w:space="0" w:color="auto"/>
        </w:pBdr>
        <w:spacing w:after="0"/>
      </w:pPr>
    </w:p>
    <w:p w14:paraId="67B2F43D" w14:textId="77777777" w:rsidR="00F00EF0" w:rsidRDefault="00D71940">
      <w:pPr>
        <w:pStyle w:val="Heading2"/>
      </w:pPr>
      <w:r>
        <w:t>⚠ Limitations of SHAP</w:t>
      </w:r>
    </w:p>
    <w:p w14:paraId="3B2CE12A" w14:textId="77777777" w:rsidR="00F00EF0" w:rsidRDefault="00D71940">
      <w:pPr>
        <w:pStyle w:val="ListParagraph"/>
        <w:numPr>
          <w:ilvl w:val="0"/>
          <w:numId w:val="8"/>
        </w:numPr>
      </w:pPr>
      <w:r>
        <w:t>❌ Computationally expensive for many features</w:t>
      </w:r>
    </w:p>
    <w:p w14:paraId="2BFAE753" w14:textId="77777777" w:rsidR="00F00EF0" w:rsidRDefault="00D71940">
      <w:pPr>
        <w:pStyle w:val="ListParagraph"/>
        <w:numPr>
          <w:ilvl w:val="0"/>
          <w:numId w:val="8"/>
        </w:numPr>
      </w:pPr>
      <w:r>
        <w:t xml:space="preserve">❌ </w:t>
      </w:r>
      <w:proofErr w:type="spellStart"/>
      <w:r>
        <w:t>KernelSHAP</w:t>
      </w:r>
      <w:proofErr w:type="spellEnd"/>
      <w:r>
        <w:t xml:space="preserve"> (model-agnostic version) is slow</w:t>
      </w:r>
    </w:p>
    <w:p w14:paraId="7271AF34" w14:textId="77777777" w:rsidR="00F00EF0" w:rsidRDefault="00D71940">
      <w:pPr>
        <w:pStyle w:val="ListParagraph"/>
        <w:numPr>
          <w:ilvl w:val="0"/>
          <w:numId w:val="8"/>
        </w:numPr>
      </w:pPr>
      <w:r>
        <w:t>❌ Requires approximation methods in large models</w:t>
      </w:r>
    </w:p>
    <w:p w14:paraId="44EAFD9C" w14:textId="77777777" w:rsidR="00F00EF0" w:rsidRDefault="00F00EF0">
      <w:pPr>
        <w:pBdr>
          <w:top w:val="single" w:sz="12" w:space="0" w:color="auto"/>
        </w:pBdr>
        <w:spacing w:after="0"/>
      </w:pPr>
    </w:p>
    <w:p w14:paraId="61B7889A" w14:textId="77777777" w:rsidR="00F00EF0" w:rsidRDefault="00D71940">
      <w:pPr>
        <w:pStyle w:val="Heading2"/>
      </w:pPr>
      <w:r>
        <w:t>🧪 Example (</w:t>
      </w:r>
      <w:proofErr w:type="spellStart"/>
      <w:r>
        <w:t>Pseudocode</w:t>
      </w:r>
      <w:proofErr w:type="spellEnd"/>
      <w: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00EF0" w14:paraId="5C1A74EC" w14:textId="77777777">
        <w:tc>
          <w:tcPr>
            <w:tcW w:w="9016" w:type="dxa"/>
            <w:vAlign w:val="center"/>
          </w:tcPr>
          <w:p w14:paraId="1DE9AECE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shap</w:t>
            </w:r>
            <w:proofErr w:type="spellEnd"/>
          </w:p>
          <w:p w14:paraId="7BE23395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3305AEDF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explainer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shap.TreeExplainer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(model)</w:t>
            </w:r>
          </w:p>
          <w:p w14:paraId="28591027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shap_values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explainer.shap_values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7735ED23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6F1C2E34" w14:textId="77777777" w:rsidR="00F00EF0" w:rsidRDefault="00D71940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shap.summary_plot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shap_values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4B94D5A5" w14:textId="77777777" w:rsidR="00F00EF0" w:rsidRDefault="00F00EF0">
      <w:pPr>
        <w:pBdr>
          <w:top w:val="single" w:sz="12" w:space="0" w:color="auto"/>
        </w:pBdr>
        <w:spacing w:after="0"/>
      </w:pPr>
    </w:p>
    <w:p w14:paraId="6254E5AB" w14:textId="77777777" w:rsidR="00F00EF0" w:rsidRDefault="00D71940">
      <w:pPr>
        <w:pStyle w:val="Heading1"/>
      </w:pPr>
      <w:r>
        <w:t xml:space="preserve">🔬 LIME </w:t>
      </w:r>
      <w:proofErr w:type="spellStart"/>
      <w:r>
        <w:t>vs</w:t>
      </w:r>
      <w:proofErr w:type="spellEnd"/>
      <w:r>
        <w:t xml:space="preserve"> SHAP: A Comparison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1"/>
        <w:gridCol w:w="1672"/>
        <w:gridCol w:w="2750"/>
      </w:tblGrid>
      <w:tr w:rsidR="00F00EF0" w14:paraId="46F07E67" w14:textId="77777777" w:rsidTr="00F00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340A94" w14:textId="77777777" w:rsidR="00F00EF0" w:rsidRDefault="00D71940">
            <w:r>
              <w:t>Aspect</w:t>
            </w:r>
          </w:p>
        </w:tc>
        <w:tc>
          <w:tcPr>
            <w:tcW w:w="0" w:type="auto"/>
            <w:vAlign w:val="center"/>
          </w:tcPr>
          <w:p w14:paraId="568E7829" w14:textId="77777777" w:rsidR="00F00EF0" w:rsidRDefault="00D71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LIME</w:t>
            </w:r>
          </w:p>
        </w:tc>
        <w:tc>
          <w:tcPr>
            <w:tcW w:w="0" w:type="auto"/>
            <w:vAlign w:val="center"/>
          </w:tcPr>
          <w:p w14:paraId="7AB2898A" w14:textId="77777777" w:rsidR="00F00EF0" w:rsidRDefault="00D71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SHAP</w:t>
            </w:r>
          </w:p>
        </w:tc>
      </w:tr>
      <w:tr w:rsidR="00F00EF0" w14:paraId="0F08C0A9" w14:textId="77777777" w:rsidTr="00F00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A249FB" w14:textId="77777777" w:rsidR="00F00EF0" w:rsidRDefault="00D71940">
            <w:r>
              <w:t>Interpretability Type</w:t>
            </w:r>
          </w:p>
        </w:tc>
        <w:tc>
          <w:tcPr>
            <w:tcW w:w="0" w:type="auto"/>
            <w:vAlign w:val="center"/>
          </w:tcPr>
          <w:p w14:paraId="2934E93F" w14:textId="77777777" w:rsidR="00F00EF0" w:rsidRDefault="00D71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only</w:t>
            </w:r>
          </w:p>
        </w:tc>
        <w:tc>
          <w:tcPr>
            <w:tcW w:w="0" w:type="auto"/>
            <w:vAlign w:val="center"/>
          </w:tcPr>
          <w:p w14:paraId="63AEF517" w14:textId="77777777" w:rsidR="00F00EF0" w:rsidRDefault="00D71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&amp; global</w:t>
            </w:r>
          </w:p>
        </w:tc>
      </w:tr>
      <w:tr w:rsidR="00F00EF0" w14:paraId="714F2EAF" w14:textId="77777777" w:rsidTr="00F00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EB0795" w14:textId="77777777" w:rsidR="00F00EF0" w:rsidRDefault="00D71940">
            <w:r>
              <w:t>Theoretical Basis</w:t>
            </w:r>
          </w:p>
        </w:tc>
        <w:tc>
          <w:tcPr>
            <w:tcW w:w="0" w:type="auto"/>
            <w:vAlign w:val="center"/>
          </w:tcPr>
          <w:p w14:paraId="2660F3CF" w14:textId="77777777" w:rsidR="00F00EF0" w:rsidRDefault="00D71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Approximation</w:t>
            </w:r>
          </w:p>
        </w:tc>
        <w:tc>
          <w:tcPr>
            <w:tcW w:w="0" w:type="auto"/>
            <w:vAlign w:val="center"/>
          </w:tcPr>
          <w:p w14:paraId="2D5C4EAB" w14:textId="77777777" w:rsidR="00F00EF0" w:rsidRDefault="00D71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Game theory</w:t>
            </w:r>
          </w:p>
        </w:tc>
      </w:tr>
      <w:tr w:rsidR="00F00EF0" w14:paraId="2C754AEE" w14:textId="77777777" w:rsidTr="00F00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633060" w14:textId="77777777" w:rsidR="00F00EF0" w:rsidRDefault="00D71940">
            <w:r>
              <w:t>Stability</w:t>
            </w:r>
          </w:p>
        </w:tc>
        <w:tc>
          <w:tcPr>
            <w:tcW w:w="0" w:type="auto"/>
            <w:vAlign w:val="center"/>
          </w:tcPr>
          <w:p w14:paraId="0F398CD2" w14:textId="77777777" w:rsidR="00F00EF0" w:rsidRDefault="00D71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</w:t>
            </w:r>
          </w:p>
        </w:tc>
        <w:tc>
          <w:tcPr>
            <w:tcW w:w="0" w:type="auto"/>
            <w:vAlign w:val="center"/>
          </w:tcPr>
          <w:p w14:paraId="7579FCAC" w14:textId="77777777" w:rsidR="00F00EF0" w:rsidRDefault="00D71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</w:t>
            </w:r>
          </w:p>
        </w:tc>
      </w:tr>
      <w:tr w:rsidR="00F00EF0" w14:paraId="052CA94D" w14:textId="77777777" w:rsidTr="00F00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539303" w14:textId="77777777" w:rsidR="00F00EF0" w:rsidRDefault="00D71940">
            <w:r>
              <w:t>Speed</w:t>
            </w:r>
          </w:p>
        </w:tc>
        <w:tc>
          <w:tcPr>
            <w:tcW w:w="0" w:type="auto"/>
            <w:vAlign w:val="center"/>
          </w:tcPr>
          <w:p w14:paraId="49EE9329" w14:textId="77777777" w:rsidR="00F00EF0" w:rsidRDefault="00D71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Faster</w:t>
            </w:r>
          </w:p>
        </w:tc>
        <w:tc>
          <w:tcPr>
            <w:tcW w:w="0" w:type="auto"/>
            <w:vAlign w:val="center"/>
          </w:tcPr>
          <w:p w14:paraId="6B51A33F" w14:textId="77777777" w:rsidR="00F00EF0" w:rsidRDefault="00D71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Slower (except </w:t>
            </w:r>
            <w:proofErr w:type="spellStart"/>
            <w:r>
              <w:t>TreeSHAP</w:t>
            </w:r>
            <w:proofErr w:type="spellEnd"/>
            <w:r>
              <w:t>)</w:t>
            </w:r>
          </w:p>
        </w:tc>
      </w:tr>
      <w:tr w:rsidR="00F00EF0" w14:paraId="61174B44" w14:textId="77777777" w:rsidTr="00F00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399F3F" w14:textId="77777777" w:rsidR="00F00EF0" w:rsidRDefault="00D71940">
            <w:r>
              <w:t>Visualizations</w:t>
            </w:r>
          </w:p>
        </w:tc>
        <w:tc>
          <w:tcPr>
            <w:tcW w:w="0" w:type="auto"/>
            <w:vAlign w:val="center"/>
          </w:tcPr>
          <w:p w14:paraId="24B9D968" w14:textId="77777777" w:rsidR="00F00EF0" w:rsidRDefault="00D71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0" w:type="auto"/>
            <w:vAlign w:val="center"/>
          </w:tcPr>
          <w:p w14:paraId="676869D7" w14:textId="77777777" w:rsidR="00F00EF0" w:rsidRDefault="00D71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</w:t>
            </w:r>
          </w:p>
        </w:tc>
      </w:tr>
      <w:tr w:rsidR="00F00EF0" w14:paraId="63B6DB63" w14:textId="77777777" w:rsidTr="00F00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5D34F7" w14:textId="77777777" w:rsidR="00F00EF0" w:rsidRDefault="00D71940">
            <w:r>
              <w:t>Model-Agnostic</w:t>
            </w:r>
          </w:p>
        </w:tc>
        <w:tc>
          <w:tcPr>
            <w:tcW w:w="0" w:type="auto"/>
            <w:vAlign w:val="center"/>
          </w:tcPr>
          <w:p w14:paraId="5B7FDD25" w14:textId="77777777" w:rsidR="00F00EF0" w:rsidRDefault="00D71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380B1374" w14:textId="77777777" w:rsidR="00F00EF0" w:rsidRDefault="00D71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(via </w:t>
            </w:r>
            <w:proofErr w:type="spellStart"/>
            <w:r>
              <w:t>KernelSHAP</w:t>
            </w:r>
            <w:proofErr w:type="spellEnd"/>
            <w:r>
              <w:t>)</w:t>
            </w:r>
          </w:p>
        </w:tc>
      </w:tr>
      <w:tr w:rsidR="00F00EF0" w14:paraId="297D581A" w14:textId="77777777" w:rsidTr="00F00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547A09" w14:textId="77777777" w:rsidR="00F00EF0" w:rsidRDefault="00D71940">
            <w:r>
              <w:t>Consistency Guarantee</w:t>
            </w:r>
          </w:p>
        </w:tc>
        <w:tc>
          <w:tcPr>
            <w:tcW w:w="0" w:type="auto"/>
            <w:vAlign w:val="center"/>
          </w:tcPr>
          <w:p w14:paraId="65804BD3" w14:textId="77777777" w:rsidR="00F00EF0" w:rsidRDefault="00D71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55239733" w14:textId="77777777" w:rsidR="00F00EF0" w:rsidRDefault="00D71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3DEEC669" w14:textId="77777777" w:rsidR="00F00EF0" w:rsidRDefault="00F00EF0">
      <w:pPr>
        <w:pBdr>
          <w:top w:val="single" w:sz="12" w:space="0" w:color="auto"/>
        </w:pBdr>
        <w:spacing w:after="0"/>
      </w:pPr>
    </w:p>
    <w:p w14:paraId="738D9B00" w14:textId="77777777" w:rsidR="00F00EF0" w:rsidRDefault="00D71940">
      <w:pPr>
        <w:pStyle w:val="Heading1"/>
      </w:pPr>
      <w:r>
        <w:t>🧭 When to Use Which?</w:t>
      </w:r>
    </w:p>
    <w:p w14:paraId="5B50C7A9" w14:textId="77777777" w:rsidR="00F00EF0" w:rsidRDefault="00D71940">
      <w:pPr>
        <w:pStyle w:val="Heading3"/>
      </w:pPr>
      <w:r>
        <w:t xml:space="preserve">Use </w:t>
      </w:r>
      <w:r>
        <w:rPr>
          <w:b/>
          <w:bCs/>
        </w:rPr>
        <w:t>LIME</w:t>
      </w:r>
      <w:r>
        <w:t xml:space="preserve"> when:</w:t>
      </w:r>
    </w:p>
    <w:p w14:paraId="18B93A78" w14:textId="77777777" w:rsidR="00F00EF0" w:rsidRDefault="00D71940">
      <w:pPr>
        <w:pStyle w:val="ListParagraph"/>
        <w:numPr>
          <w:ilvl w:val="0"/>
          <w:numId w:val="9"/>
        </w:numPr>
      </w:pPr>
      <w:r>
        <w:t>You need fast, local explanations</w:t>
      </w:r>
    </w:p>
    <w:p w14:paraId="3478A265" w14:textId="77777777" w:rsidR="00F00EF0" w:rsidRDefault="00D71940">
      <w:pPr>
        <w:pStyle w:val="ListParagraph"/>
        <w:numPr>
          <w:ilvl w:val="0"/>
          <w:numId w:val="9"/>
        </w:numPr>
      </w:pPr>
      <w:r>
        <w:t>You’re working with text or images</w:t>
      </w:r>
    </w:p>
    <w:p w14:paraId="45EEC916" w14:textId="77777777" w:rsidR="00F00EF0" w:rsidRDefault="00D71940">
      <w:pPr>
        <w:pStyle w:val="ListParagraph"/>
        <w:numPr>
          <w:ilvl w:val="0"/>
          <w:numId w:val="9"/>
        </w:numPr>
      </w:pPr>
      <w:r>
        <w:t>You need quick prototyping</w:t>
      </w:r>
    </w:p>
    <w:p w14:paraId="5F0C4B12" w14:textId="77777777" w:rsidR="00F00EF0" w:rsidRDefault="00D71940">
      <w:pPr>
        <w:pStyle w:val="Heading3"/>
      </w:pPr>
      <w:r>
        <w:lastRenderedPageBreak/>
        <w:t xml:space="preserve">Use </w:t>
      </w:r>
      <w:r>
        <w:rPr>
          <w:b/>
          <w:bCs/>
        </w:rPr>
        <w:t>SHAP</w:t>
      </w:r>
      <w:r>
        <w:t xml:space="preserve"> when:</w:t>
      </w:r>
    </w:p>
    <w:p w14:paraId="6C7A0673" w14:textId="77777777" w:rsidR="00F00EF0" w:rsidRDefault="00D71940">
      <w:pPr>
        <w:pStyle w:val="ListParagraph"/>
        <w:numPr>
          <w:ilvl w:val="0"/>
          <w:numId w:val="10"/>
        </w:numPr>
      </w:pPr>
      <w:r>
        <w:t xml:space="preserve">You want </w:t>
      </w:r>
      <w:r>
        <w:rPr>
          <w:b/>
          <w:bCs/>
        </w:rPr>
        <w:t>consistent</w:t>
      </w:r>
      <w:r>
        <w:t>, mathematically grounded explanations</w:t>
      </w:r>
    </w:p>
    <w:p w14:paraId="19BA837B" w14:textId="77777777" w:rsidR="00F00EF0" w:rsidRDefault="00D71940">
      <w:pPr>
        <w:pStyle w:val="ListParagraph"/>
        <w:numPr>
          <w:ilvl w:val="0"/>
          <w:numId w:val="10"/>
        </w:numPr>
      </w:pPr>
      <w:r>
        <w:t>You need both local and global insights</w:t>
      </w:r>
    </w:p>
    <w:p w14:paraId="479EE636" w14:textId="77777777" w:rsidR="00F00EF0" w:rsidRDefault="00D71940">
      <w:pPr>
        <w:pStyle w:val="ListParagraph"/>
        <w:numPr>
          <w:ilvl w:val="0"/>
          <w:numId w:val="10"/>
        </w:numPr>
      </w:pPr>
      <w:r>
        <w:t>You're explaining tree models (</w:t>
      </w:r>
      <w:proofErr w:type="spellStart"/>
      <w:r>
        <w:t>TreeSHAP</w:t>
      </w:r>
      <w:proofErr w:type="spellEnd"/>
      <w:r>
        <w:t xml:space="preserve"> is very fast)</w:t>
      </w:r>
    </w:p>
    <w:p w14:paraId="3656B9AB" w14:textId="77777777" w:rsidR="00F00EF0" w:rsidRDefault="00F00EF0">
      <w:pPr>
        <w:pBdr>
          <w:top w:val="single" w:sz="12" w:space="0" w:color="auto"/>
        </w:pBdr>
        <w:spacing w:after="0"/>
      </w:pPr>
    </w:p>
    <w:p w14:paraId="7D813FF2" w14:textId="77777777" w:rsidR="00F00EF0" w:rsidRDefault="00D71940">
      <w:pPr>
        <w:pStyle w:val="Heading1"/>
      </w:pPr>
      <w:r>
        <w:t>📘 Conclusion</w:t>
      </w:r>
    </w:p>
    <w:p w14:paraId="449A789E" w14:textId="77777777" w:rsidR="00F00EF0" w:rsidRDefault="00D71940">
      <w:r>
        <w:t xml:space="preserve">Explainable AI is crucial for building </w:t>
      </w:r>
      <w:r>
        <w:rPr>
          <w:b/>
          <w:bCs/>
        </w:rPr>
        <w:t>trustworthy</w:t>
      </w:r>
      <w:r>
        <w:t xml:space="preserve">, </w:t>
      </w:r>
      <w:r>
        <w:rPr>
          <w:b/>
          <w:bCs/>
        </w:rPr>
        <w:t>transparent</w:t>
      </w:r>
      <w:r>
        <w:t xml:space="preserve">, and </w:t>
      </w:r>
      <w:r>
        <w:rPr>
          <w:b/>
          <w:bCs/>
        </w:rPr>
        <w:t>ethical</w:t>
      </w:r>
      <w:r>
        <w:t xml:space="preserve"> machine learning systems.</w:t>
      </w:r>
    </w:p>
    <w:p w14:paraId="73C898E7" w14:textId="77777777" w:rsidR="00F00EF0" w:rsidRDefault="00D71940">
      <w:pPr>
        <w:pStyle w:val="ListParagraph"/>
        <w:numPr>
          <w:ilvl w:val="0"/>
          <w:numId w:val="11"/>
        </w:numPr>
      </w:pPr>
      <w:r>
        <w:rPr>
          <w:b/>
          <w:bCs/>
        </w:rPr>
        <w:t>LIME</w:t>
      </w:r>
      <w:r>
        <w:t xml:space="preserve"> provides quick and intuitive </w:t>
      </w:r>
      <w:r>
        <w:rPr>
          <w:b/>
          <w:bCs/>
        </w:rPr>
        <w:t>local</w:t>
      </w:r>
      <w:r>
        <w:t xml:space="preserve"> explanations by approximating models with simpler surrogates.</w:t>
      </w:r>
    </w:p>
    <w:p w14:paraId="738BACF7" w14:textId="77777777" w:rsidR="00F00EF0" w:rsidRDefault="00D71940">
      <w:pPr>
        <w:pStyle w:val="ListParagraph"/>
        <w:numPr>
          <w:ilvl w:val="0"/>
          <w:numId w:val="11"/>
        </w:numPr>
      </w:pPr>
      <w:r>
        <w:rPr>
          <w:b/>
          <w:bCs/>
        </w:rPr>
        <w:t>SHAP</w:t>
      </w:r>
      <w:r>
        <w:t xml:space="preserve"> offers theoretically sound explanations with both </w:t>
      </w:r>
      <w:r>
        <w:rPr>
          <w:b/>
          <w:bCs/>
        </w:rPr>
        <w:t>local and global</w:t>
      </w:r>
      <w:r>
        <w:t xml:space="preserve"> insights based on cooperative game theory.</w:t>
      </w:r>
    </w:p>
    <w:p w14:paraId="1E984737" w14:textId="77777777" w:rsidR="00F00EF0" w:rsidRDefault="00D71940">
      <w:r>
        <w:t>Both methods are widely used in industries such as finance, healthcare, insurance, and high-stakes decision systems.</w:t>
      </w:r>
    </w:p>
    <w:p w14:paraId="45FB0818" w14:textId="77777777" w:rsidR="00F00EF0" w:rsidRDefault="00F00EF0">
      <w:pPr>
        <w:pBdr>
          <w:top w:val="single" w:sz="12" w:space="0" w:color="auto"/>
        </w:pBdr>
        <w:spacing w:after="0"/>
      </w:pPr>
    </w:p>
    <w:p w14:paraId="48F31F91" w14:textId="1D950BE5" w:rsidR="00F00EF0" w:rsidRDefault="00E04799">
      <w:r>
        <w:t>References:</w:t>
      </w:r>
    </w:p>
    <w:p w14:paraId="5B4C6A40" w14:textId="4101C295" w:rsidR="00E04799" w:rsidRDefault="00E04799">
      <w:hyperlink r:id="rId5" w:history="1">
        <w:r w:rsidRPr="00910CC1">
          <w:rPr>
            <w:rStyle w:val="Hyperlink"/>
          </w:rPr>
          <w:t>https://www.datacamp.com/tutorial/explainable-ai-understanding-and-trusting-machine-learning-models</w:t>
        </w:r>
      </w:hyperlink>
    </w:p>
    <w:p w14:paraId="7BA0A629" w14:textId="05C57CDA" w:rsidR="00E04799" w:rsidRDefault="00E04799">
      <w:hyperlink r:id="rId6" w:history="1">
        <w:r w:rsidRPr="00910CC1">
          <w:rPr>
            <w:rStyle w:val="Hyperlink"/>
          </w:rPr>
          <w:t>https://www.mdpi.com/2079-9292/14/23/4766</w:t>
        </w:r>
      </w:hyperlink>
    </w:p>
    <w:p w14:paraId="3D43B9AD" w14:textId="25B3CA88" w:rsidR="00E04799" w:rsidRDefault="00E04799">
      <w:hyperlink r:id="rId7" w:history="1">
        <w:r w:rsidRPr="00910CC1">
          <w:rPr>
            <w:rStyle w:val="Hyperlink"/>
          </w:rPr>
          <w:t>https://www.analyticsvidhya.com/blog/2020/10/unveiling-the-black-box-model-using-explainable-ai-lime-shap-industry-use-case/</w:t>
        </w:r>
      </w:hyperlink>
    </w:p>
    <w:p w14:paraId="7C9DF01C" w14:textId="77777777" w:rsidR="00E04799" w:rsidRDefault="00E04799">
      <w:bookmarkStart w:id="0" w:name="_GoBack"/>
      <w:bookmarkEnd w:id="0"/>
    </w:p>
    <w:sectPr w:rsidR="00E047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4AF80"/>
    <w:multiLevelType w:val="hybridMultilevel"/>
    <w:tmpl w:val="226E5DD0"/>
    <w:lvl w:ilvl="0" w:tplc="63AA07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4822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5A91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A499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3B2B8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5615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CEE2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B24F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68B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18618A1"/>
    <w:multiLevelType w:val="hybridMultilevel"/>
    <w:tmpl w:val="6C7C5660"/>
    <w:lvl w:ilvl="0" w:tplc="05DAE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D055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0ED5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6AAB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4206C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163F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404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DACA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36E3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8FB2AFD"/>
    <w:multiLevelType w:val="hybridMultilevel"/>
    <w:tmpl w:val="36D29DDA"/>
    <w:lvl w:ilvl="0" w:tplc="4F4C9A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26BC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ECCF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02EC9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D4E8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122E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6C51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D87A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ECC4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658EE3E"/>
    <w:multiLevelType w:val="hybridMultilevel"/>
    <w:tmpl w:val="A9E2B8F0"/>
    <w:lvl w:ilvl="0" w:tplc="80083A16">
      <w:start w:val="1"/>
      <w:numFmt w:val="bullet"/>
      <w:lvlText w:val="●"/>
      <w:lvlJc w:val="left"/>
      <w:pPr>
        <w:ind w:left="720" w:hanging="360"/>
      </w:pPr>
    </w:lvl>
    <w:lvl w:ilvl="1" w:tplc="C7FCC660">
      <w:start w:val="1"/>
      <w:numFmt w:val="bullet"/>
      <w:lvlText w:val="○"/>
      <w:lvlJc w:val="left"/>
      <w:pPr>
        <w:ind w:left="1440" w:hanging="360"/>
      </w:pPr>
    </w:lvl>
    <w:lvl w:ilvl="2" w:tplc="F11EB112">
      <w:start w:val="1"/>
      <w:numFmt w:val="bullet"/>
      <w:lvlText w:val="■"/>
      <w:lvlJc w:val="left"/>
      <w:pPr>
        <w:ind w:left="2160" w:hanging="360"/>
      </w:pPr>
    </w:lvl>
    <w:lvl w:ilvl="3" w:tplc="94E8144C">
      <w:start w:val="1"/>
      <w:numFmt w:val="bullet"/>
      <w:lvlText w:val="●"/>
      <w:lvlJc w:val="left"/>
      <w:pPr>
        <w:ind w:left="2880" w:hanging="360"/>
      </w:pPr>
    </w:lvl>
    <w:lvl w:ilvl="4" w:tplc="223CD4EC">
      <w:start w:val="1"/>
      <w:numFmt w:val="bullet"/>
      <w:lvlText w:val="○"/>
      <w:lvlJc w:val="left"/>
      <w:pPr>
        <w:ind w:left="3600" w:hanging="360"/>
      </w:pPr>
    </w:lvl>
    <w:lvl w:ilvl="5" w:tplc="E92A7D6C">
      <w:start w:val="1"/>
      <w:numFmt w:val="bullet"/>
      <w:lvlText w:val="■"/>
      <w:lvlJc w:val="left"/>
      <w:pPr>
        <w:ind w:left="4320" w:hanging="360"/>
      </w:pPr>
    </w:lvl>
    <w:lvl w:ilvl="6" w:tplc="F7FE65D4">
      <w:start w:val="1"/>
      <w:numFmt w:val="bullet"/>
      <w:lvlText w:val="●"/>
      <w:lvlJc w:val="left"/>
      <w:pPr>
        <w:ind w:left="5040" w:hanging="360"/>
      </w:pPr>
    </w:lvl>
    <w:lvl w:ilvl="7" w:tplc="1360D1E2">
      <w:start w:val="1"/>
      <w:numFmt w:val="bullet"/>
      <w:lvlText w:val="●"/>
      <w:lvlJc w:val="left"/>
      <w:pPr>
        <w:ind w:left="5760" w:hanging="360"/>
      </w:pPr>
    </w:lvl>
    <w:lvl w:ilvl="8" w:tplc="8A881E48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3897EC20"/>
    <w:multiLevelType w:val="hybridMultilevel"/>
    <w:tmpl w:val="204C7B0E"/>
    <w:lvl w:ilvl="0" w:tplc="2DF471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9C97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8829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50EB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262A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4C10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CA2E8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DA02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509E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3D1F67E2"/>
    <w:multiLevelType w:val="hybridMultilevel"/>
    <w:tmpl w:val="FD74E792"/>
    <w:lvl w:ilvl="0" w:tplc="5A9448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0E425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AC87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99256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77AC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4E48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57098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46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2C90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39C5451"/>
    <w:multiLevelType w:val="hybridMultilevel"/>
    <w:tmpl w:val="665C38B0"/>
    <w:lvl w:ilvl="0" w:tplc="44F6E6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B5ABA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7C0EB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A692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DBEFC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DCAC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5A5E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6EF9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BCD7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5CA90DF1"/>
    <w:multiLevelType w:val="hybridMultilevel"/>
    <w:tmpl w:val="05A258DA"/>
    <w:lvl w:ilvl="0" w:tplc="0BE496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6A59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FEE2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E8B0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4A0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5A4D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0FE4C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62D0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4EDB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6196C41D"/>
    <w:multiLevelType w:val="hybridMultilevel"/>
    <w:tmpl w:val="682E4C04"/>
    <w:lvl w:ilvl="0" w:tplc="9E3E27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026D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0EAB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86B8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E62B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8B427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8A44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222E4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2B83C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6C5FCC59"/>
    <w:multiLevelType w:val="hybridMultilevel"/>
    <w:tmpl w:val="FBAEDD6E"/>
    <w:lvl w:ilvl="0" w:tplc="43D472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66CA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A6A1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6A2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9E0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7091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2864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2A22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962D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7EF0AE4E"/>
    <w:multiLevelType w:val="hybridMultilevel"/>
    <w:tmpl w:val="F3C0A1AC"/>
    <w:lvl w:ilvl="0" w:tplc="F1D075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B6CF2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8EEB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0685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B8D6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1CBF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F858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998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0878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8"/>
  </w:num>
  <w:num w:numId="4">
    <w:abstractNumId w:val="0"/>
  </w:num>
  <w:num w:numId="5">
    <w:abstractNumId w:val="6"/>
  </w:num>
  <w:num w:numId="6">
    <w:abstractNumId w:val="7"/>
  </w:num>
  <w:num w:numId="7">
    <w:abstractNumId w:val="9"/>
  </w:num>
  <w:num w:numId="8">
    <w:abstractNumId w:val="5"/>
  </w:num>
  <w:num w:numId="9">
    <w:abstractNumId w:val="1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FF916D"/>
    <w:rsid w:val="00D71940"/>
    <w:rsid w:val="00E04799"/>
    <w:rsid w:val="00F00EF0"/>
    <w:rsid w:val="66FF9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D1DF"/>
  <w15:docId w15:val="{B6BD5C80-CB2B-49C8-B7EA-0E3ACBB3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alyticsvidhya.com/blog/2020/10/unveiling-the-black-box-model-using-explainable-ai-lime-shap-industry-use-ca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9-9292/14/23/4766" TargetMode="External"/><Relationship Id="rId5" Type="http://schemas.openxmlformats.org/officeDocument/2006/relationships/hyperlink" Target="https://www.datacamp.com/tutorial/explainable-ai-understanding-and-trusting-machine-learning-model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4</cp:revision>
  <dcterms:created xsi:type="dcterms:W3CDTF">2026-02-16T05:55:00Z</dcterms:created>
  <dcterms:modified xsi:type="dcterms:W3CDTF">2026-02-16T06:37:00Z</dcterms:modified>
</cp:coreProperties>
</file>