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2B0" w:rsidRDefault="006D6C84">
      <w:r w:rsidRPr="006D6C84">
        <w:rPr>
          <w:b/>
        </w:rPr>
        <w:t>O</w:t>
      </w:r>
      <w:r w:rsidR="00150179">
        <w:rPr>
          <w:b/>
          <w:bCs/>
        </w:rPr>
        <w:t>verview</w:t>
      </w:r>
      <w:r w:rsidR="00150179">
        <w:t xml:space="preserve"> of the </w:t>
      </w:r>
      <w:r w:rsidR="00150179">
        <w:rPr>
          <w:b/>
          <w:bCs/>
        </w:rPr>
        <w:t>Top 10 Social Media Analytics Platforms for Government Agencies</w:t>
      </w:r>
      <w:r w:rsidR="00150179">
        <w:t xml:space="preserve">, including </w:t>
      </w:r>
      <w:r w:rsidR="00150179">
        <w:rPr>
          <w:b/>
          <w:bCs/>
        </w:rPr>
        <w:t>names, URLs, important features, and government‑focused use cases</w:t>
      </w:r>
      <w:r w:rsidR="00150179">
        <w:t>, all supported by citations from the latest available sources.</w:t>
      </w:r>
    </w:p>
    <w:p w:rsidR="00CA42B0" w:rsidRDefault="00CA42B0">
      <w:pPr>
        <w:pBdr>
          <w:top w:val="single" w:sz="12" w:space="0" w:color="auto"/>
        </w:pBdr>
        <w:spacing w:after="0"/>
      </w:pPr>
    </w:p>
    <w:p w:rsidR="00CA42B0" w:rsidRDefault="00150179">
      <w:pPr>
        <w:pStyle w:val="Heading1"/>
      </w:pPr>
      <w:r>
        <w:rPr>
          <w:b/>
          <w:bCs/>
        </w:rPr>
        <w:t>Top 10 Social Media Analytics Platforms for Government Agencies (2026)</w:t>
      </w:r>
    </w:p>
    <w:p w:rsidR="00CA42B0" w:rsidRDefault="00150179">
      <w:r>
        <w:t xml:space="preserve">Government agencies require platforms that offer </w:t>
      </w:r>
      <w:r>
        <w:rPr>
          <w:b/>
          <w:bCs/>
        </w:rPr>
        <w:t>secure, compliant, real‑time analytics</w:t>
      </w:r>
      <w:r>
        <w:t xml:space="preserve">, </w:t>
      </w:r>
      <w:r>
        <w:rPr>
          <w:b/>
          <w:bCs/>
        </w:rPr>
        <w:t>sentiment monitoring</w:t>
      </w:r>
      <w:r>
        <w:t xml:space="preserve">, and </w:t>
      </w:r>
      <w:r>
        <w:rPr>
          <w:b/>
          <w:bCs/>
        </w:rPr>
        <w:t>cross</w:t>
      </w:r>
      <w:r>
        <w:rPr>
          <w:b/>
          <w:bCs/>
        </w:rPr>
        <w:t>‑</w:t>
      </w:r>
      <w:r>
        <w:rPr>
          <w:b/>
          <w:bCs/>
        </w:rPr>
        <w:t>channel insights</w:t>
      </w:r>
      <w:r>
        <w:t xml:space="preserve"> for public communication, crisis management, and policy feedback. The following platforms are the strongest options—based on verified capabilities cited from 2025–2026 industry analyses.</w:t>
      </w:r>
    </w:p>
    <w:p w:rsidR="00CA42B0" w:rsidRDefault="00CA42B0">
      <w:pPr>
        <w:pBdr>
          <w:top w:val="single" w:sz="12" w:space="0" w:color="auto"/>
        </w:pBdr>
        <w:spacing w:after="0"/>
      </w:pPr>
    </w:p>
    <w:p w:rsidR="00CA42B0" w:rsidRDefault="00150179">
      <w:pPr>
        <w:pStyle w:val="Heading2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Hootsuite</w:t>
      </w:r>
      <w:proofErr w:type="spellEnd"/>
      <w:r>
        <w:rPr>
          <w:b/>
          <w:bCs/>
        </w:rPr>
        <w:t xml:space="preserve"> Analytics</w:t>
      </w:r>
    </w:p>
    <w:p w:rsidR="00CA42B0" w:rsidRDefault="00150179">
      <w:r>
        <w:rPr>
          <w:b/>
          <w:bCs/>
        </w:rPr>
        <w:t>URL:</w:t>
      </w:r>
      <w:r>
        <w:t xml:space="preserve"> </w:t>
      </w:r>
      <w:hyperlink r:id="rId7" w:history="1">
        <w:r>
          <w:rPr>
            <w:rStyle w:val="Hyperlink"/>
          </w:rPr>
          <w:t>https://www.hootsuite.com/industries/government</w:t>
        </w:r>
      </w:hyperlink>
      <w:r>
        <w:t xml:space="preserve"> </w:t>
      </w:r>
      <w:r>
        <w:rPr>
          <w:rStyle w:val="FootnoteReference"/>
        </w:rPr>
        <w:footnoteReference w:id="1"/>
      </w:r>
    </w:p>
    <w:p w:rsidR="00CA42B0" w:rsidRDefault="00150179">
      <w:pPr>
        <w:pStyle w:val="Heading3"/>
      </w:pPr>
      <w:r>
        <w:rPr>
          <w:b/>
          <w:bCs/>
        </w:rPr>
        <w:t>Key Features</w:t>
      </w:r>
    </w:p>
    <w:p w:rsidR="00CA42B0" w:rsidRDefault="00150179">
      <w:pPr>
        <w:pStyle w:val="ListParagraph"/>
        <w:numPr>
          <w:ilvl w:val="0"/>
          <w:numId w:val="2"/>
        </w:numPr>
      </w:pPr>
      <w:r>
        <w:t>Advanced monitoring &amp; analytics dashboards</w:t>
      </w:r>
    </w:p>
    <w:p w:rsidR="00CA42B0" w:rsidRDefault="00150179">
      <w:pPr>
        <w:pStyle w:val="ListParagraph"/>
        <w:numPr>
          <w:ilvl w:val="0"/>
          <w:numId w:val="2"/>
        </w:numPr>
      </w:pPr>
      <w:r>
        <w:t>Sentiment analysis and topic tracking</w:t>
      </w:r>
    </w:p>
    <w:p w:rsidR="00CA42B0" w:rsidRDefault="00150179">
      <w:pPr>
        <w:pStyle w:val="ListParagraph"/>
        <w:numPr>
          <w:ilvl w:val="0"/>
          <w:numId w:val="2"/>
        </w:numPr>
      </w:pPr>
      <w:proofErr w:type="spellStart"/>
      <w:r>
        <w:t>FedRAMP</w:t>
      </w:r>
      <w:proofErr w:type="spellEnd"/>
      <w:r>
        <w:t>‑</w:t>
      </w:r>
      <w:r>
        <w:t>authorized for secure government use</w:t>
      </w:r>
    </w:p>
    <w:p w:rsidR="00CA42B0" w:rsidRDefault="00150179">
      <w:pPr>
        <w:pStyle w:val="ListParagraph"/>
        <w:numPr>
          <w:ilvl w:val="0"/>
          <w:numId w:val="2"/>
        </w:numPr>
      </w:pPr>
      <w:r>
        <w:t>Unified inbox and cross‑c</w:t>
      </w:r>
      <w:r>
        <w:t xml:space="preserve">hannel reporting </w:t>
      </w:r>
      <w:r>
        <w:rPr>
          <w:rStyle w:val="FootnoteReference"/>
        </w:rPr>
        <w:footnoteReference w:id="2"/>
      </w:r>
    </w:p>
    <w:p w:rsidR="00CA42B0" w:rsidRDefault="00150179">
      <w:pPr>
        <w:pStyle w:val="Heading3"/>
      </w:pPr>
      <w:r>
        <w:rPr>
          <w:b/>
          <w:bCs/>
        </w:rPr>
        <w:t>Government Use Cases</w:t>
      </w:r>
    </w:p>
    <w:p w:rsidR="00CA42B0" w:rsidRDefault="00150179">
      <w:pPr>
        <w:pStyle w:val="ListParagraph"/>
        <w:numPr>
          <w:ilvl w:val="0"/>
          <w:numId w:val="3"/>
        </w:numPr>
      </w:pPr>
      <w:r>
        <w:t>Crisis communication &amp; misinformation tracking</w:t>
      </w:r>
    </w:p>
    <w:p w:rsidR="00CA42B0" w:rsidRDefault="00150179">
      <w:pPr>
        <w:pStyle w:val="ListParagraph"/>
        <w:numPr>
          <w:ilvl w:val="0"/>
          <w:numId w:val="3"/>
        </w:numPr>
      </w:pPr>
      <w:r>
        <w:t>Public sentiment insights for policy decisions</w:t>
      </w:r>
    </w:p>
    <w:p w:rsidR="00CA42B0" w:rsidRDefault="00150179">
      <w:pPr>
        <w:pStyle w:val="ListParagraph"/>
        <w:numPr>
          <w:ilvl w:val="0"/>
          <w:numId w:val="3"/>
        </w:numPr>
      </w:pPr>
      <w:r>
        <w:t>Compliance with federal data‑security requirements</w:t>
      </w:r>
    </w:p>
    <w:p w:rsidR="00CA42B0" w:rsidRDefault="00CA42B0">
      <w:pPr>
        <w:pBdr>
          <w:top w:val="single" w:sz="12" w:space="0" w:color="auto"/>
        </w:pBdr>
        <w:spacing w:after="0"/>
      </w:pPr>
    </w:p>
    <w:p w:rsidR="00CA42B0" w:rsidRDefault="00150179">
      <w:pPr>
        <w:pStyle w:val="Heading2"/>
      </w:pPr>
      <w:r>
        <w:rPr>
          <w:b/>
          <w:bCs/>
        </w:rPr>
        <w:t>2. Sprout Social</w:t>
      </w:r>
    </w:p>
    <w:p w:rsidR="00CA42B0" w:rsidRDefault="00150179">
      <w:r>
        <w:rPr>
          <w:b/>
          <w:bCs/>
        </w:rPr>
        <w:t>URL:</w:t>
      </w:r>
      <w:r>
        <w:t xml:space="preserve"> </w:t>
      </w:r>
      <w:hyperlink r:id="rId8" w:history="1">
        <w:r>
          <w:rPr>
            <w:rStyle w:val="Hyperlink"/>
          </w:rPr>
          <w:t>https://sproutsocial.com/insights/social-media-tools-for-government/</w:t>
        </w:r>
      </w:hyperlink>
      <w:r>
        <w:t xml:space="preserve"> </w:t>
      </w:r>
      <w:r>
        <w:rPr>
          <w:rStyle w:val="FootnoteReference"/>
        </w:rPr>
        <w:footnoteReference w:id="3"/>
      </w:r>
    </w:p>
    <w:p w:rsidR="00CA42B0" w:rsidRDefault="00150179">
      <w:pPr>
        <w:pStyle w:val="Heading3"/>
      </w:pPr>
      <w:r>
        <w:rPr>
          <w:b/>
          <w:bCs/>
        </w:rPr>
        <w:lastRenderedPageBreak/>
        <w:t>Key Features</w:t>
      </w:r>
    </w:p>
    <w:p w:rsidR="00CA42B0" w:rsidRDefault="00150179">
      <w:pPr>
        <w:pStyle w:val="ListParagraph"/>
        <w:numPr>
          <w:ilvl w:val="0"/>
          <w:numId w:val="4"/>
        </w:numPr>
      </w:pPr>
      <w:r>
        <w:t>In‑depth audience analytics &amp; engagement metrics</w:t>
      </w:r>
    </w:p>
    <w:p w:rsidR="00CA42B0" w:rsidRDefault="00150179">
      <w:pPr>
        <w:pStyle w:val="ListParagraph"/>
        <w:numPr>
          <w:ilvl w:val="0"/>
          <w:numId w:val="4"/>
        </w:numPr>
      </w:pPr>
      <w:proofErr w:type="spellStart"/>
      <w:r>
        <w:t>ViralPost</w:t>
      </w:r>
      <w:proofErr w:type="spellEnd"/>
      <w:r>
        <w:t xml:space="preserve"> for optimal posting times</w:t>
      </w:r>
    </w:p>
    <w:p w:rsidR="00CA42B0" w:rsidRDefault="00150179">
      <w:pPr>
        <w:pStyle w:val="ListParagraph"/>
        <w:numPr>
          <w:ilvl w:val="0"/>
          <w:numId w:val="4"/>
        </w:numPr>
      </w:pPr>
      <w:r>
        <w:t>Centralized dashboard for multi‑department agencie</w:t>
      </w:r>
      <w:r>
        <w:t xml:space="preserve">s </w:t>
      </w:r>
      <w:r>
        <w:rPr>
          <w:rStyle w:val="FootnoteReference"/>
        </w:rPr>
        <w:footnoteReference w:id="4"/>
      </w:r>
    </w:p>
    <w:p w:rsidR="00CA42B0" w:rsidRDefault="00150179">
      <w:pPr>
        <w:pStyle w:val="Heading3"/>
      </w:pPr>
      <w:r>
        <w:rPr>
          <w:b/>
          <w:bCs/>
        </w:rPr>
        <w:t>Government Use Cases</w:t>
      </w:r>
    </w:p>
    <w:p w:rsidR="00CA42B0" w:rsidRDefault="00150179">
      <w:pPr>
        <w:pStyle w:val="ListParagraph"/>
        <w:numPr>
          <w:ilvl w:val="0"/>
          <w:numId w:val="5"/>
        </w:numPr>
      </w:pPr>
      <w:r>
        <w:t>High‑volume citizen engagement management</w:t>
      </w:r>
    </w:p>
    <w:p w:rsidR="00CA42B0" w:rsidRDefault="00150179">
      <w:pPr>
        <w:pStyle w:val="ListParagraph"/>
        <w:numPr>
          <w:ilvl w:val="0"/>
          <w:numId w:val="5"/>
        </w:numPr>
      </w:pPr>
      <w:r>
        <w:t>Transparent communication across departments</w:t>
      </w:r>
    </w:p>
    <w:p w:rsidR="00CA42B0" w:rsidRDefault="00150179">
      <w:pPr>
        <w:pStyle w:val="ListParagraph"/>
        <w:numPr>
          <w:ilvl w:val="0"/>
          <w:numId w:val="5"/>
        </w:numPr>
      </w:pPr>
      <w:r>
        <w:t>Performance reporting for accountability</w:t>
      </w:r>
    </w:p>
    <w:p w:rsidR="00CA42B0" w:rsidRDefault="00CA42B0">
      <w:pPr>
        <w:pBdr>
          <w:top w:val="single" w:sz="12" w:space="0" w:color="auto"/>
        </w:pBdr>
        <w:spacing w:after="0"/>
      </w:pPr>
    </w:p>
    <w:p w:rsidR="00CA42B0" w:rsidRDefault="00150179">
      <w:pPr>
        <w:pStyle w:val="Heading2"/>
      </w:pPr>
      <w:r>
        <w:rPr>
          <w:b/>
          <w:bCs/>
        </w:rPr>
        <w:t>3. Buffer Analyze</w:t>
      </w:r>
    </w:p>
    <w:p w:rsidR="00CA42B0" w:rsidRDefault="00150179">
      <w:r>
        <w:rPr>
          <w:b/>
          <w:bCs/>
        </w:rPr>
        <w:t>URL:</w:t>
      </w:r>
      <w:r>
        <w:t xml:space="preserve"> </w:t>
      </w:r>
      <w:hyperlink r:id="rId9" w:history="1">
        <w:r>
          <w:rPr>
            <w:rStyle w:val="Hyperlink"/>
          </w:rPr>
          <w:t>https://buffer.com</w:t>
        </w:r>
      </w:hyperlink>
      <w:r>
        <w:t xml:space="preserve"> (Analytics referenced from 2026 review) </w:t>
      </w:r>
      <w:r>
        <w:rPr>
          <w:rStyle w:val="FootnoteReference"/>
        </w:rPr>
        <w:footnoteReference w:id="5"/>
      </w:r>
    </w:p>
    <w:p w:rsidR="00CA42B0" w:rsidRDefault="00150179">
      <w:pPr>
        <w:pStyle w:val="Heading3"/>
      </w:pPr>
      <w:r>
        <w:rPr>
          <w:b/>
          <w:bCs/>
        </w:rPr>
        <w:t>Key Features</w:t>
      </w:r>
    </w:p>
    <w:p w:rsidR="00CA42B0" w:rsidRDefault="00150179">
      <w:pPr>
        <w:pStyle w:val="ListParagraph"/>
        <w:numPr>
          <w:ilvl w:val="0"/>
          <w:numId w:val="6"/>
        </w:numPr>
      </w:pPr>
      <w:r>
        <w:t>Clear, visual performance reporting</w:t>
      </w:r>
    </w:p>
    <w:p w:rsidR="00CA42B0" w:rsidRDefault="00150179">
      <w:pPr>
        <w:pStyle w:val="ListParagraph"/>
        <w:numPr>
          <w:ilvl w:val="0"/>
          <w:numId w:val="6"/>
        </w:numPr>
      </w:pPr>
      <w:r>
        <w:t>Cross‑platform content reach and engagement analytics</w:t>
      </w:r>
    </w:p>
    <w:p w:rsidR="00CA42B0" w:rsidRDefault="00150179">
      <w:pPr>
        <w:pStyle w:val="ListParagraph"/>
        <w:numPr>
          <w:ilvl w:val="0"/>
          <w:numId w:val="6"/>
        </w:numPr>
      </w:pPr>
      <w:r>
        <w:t>Simplified dashboards for smaller government teams</w:t>
      </w:r>
    </w:p>
    <w:p w:rsidR="00CA42B0" w:rsidRDefault="00150179">
      <w:pPr>
        <w:pStyle w:val="Heading3"/>
      </w:pPr>
      <w:r>
        <w:rPr>
          <w:b/>
          <w:bCs/>
        </w:rPr>
        <w:t>Government Use Cases</w:t>
      </w:r>
    </w:p>
    <w:p w:rsidR="00CA42B0" w:rsidRDefault="00150179">
      <w:pPr>
        <w:pStyle w:val="ListParagraph"/>
        <w:numPr>
          <w:ilvl w:val="0"/>
          <w:numId w:val="7"/>
        </w:numPr>
      </w:pPr>
      <w:r>
        <w:t>Measuring outreach effectiveness</w:t>
      </w:r>
    </w:p>
    <w:p w:rsidR="00CA42B0" w:rsidRDefault="00150179">
      <w:pPr>
        <w:pStyle w:val="ListParagraph"/>
        <w:numPr>
          <w:ilvl w:val="0"/>
          <w:numId w:val="7"/>
        </w:numPr>
      </w:pPr>
      <w:r>
        <w:t>Reporting performance to stakeholders</w:t>
      </w:r>
    </w:p>
    <w:p w:rsidR="00CA42B0" w:rsidRDefault="00150179">
      <w:pPr>
        <w:pStyle w:val="ListParagraph"/>
        <w:numPr>
          <w:ilvl w:val="0"/>
          <w:numId w:val="7"/>
        </w:numPr>
      </w:pPr>
      <w:r>
        <w:t>Content strategy optimization for public education</w:t>
      </w:r>
    </w:p>
    <w:p w:rsidR="00CA42B0" w:rsidRDefault="00CA42B0">
      <w:pPr>
        <w:pBdr>
          <w:top w:val="single" w:sz="12" w:space="0" w:color="auto"/>
        </w:pBdr>
        <w:spacing w:after="0"/>
      </w:pPr>
    </w:p>
    <w:p w:rsidR="00CA42B0" w:rsidRDefault="00150179">
      <w:pPr>
        <w:pStyle w:val="Heading2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Brandwatch</w:t>
      </w:r>
      <w:proofErr w:type="spellEnd"/>
    </w:p>
    <w:p w:rsidR="00CA42B0" w:rsidRDefault="00150179">
      <w:r>
        <w:rPr>
          <w:b/>
          <w:bCs/>
        </w:rPr>
        <w:t>URL:</w:t>
      </w:r>
      <w:r>
        <w:t xml:space="preserve"> </w:t>
      </w:r>
      <w:hyperlink r:id="rId10" w:history="1">
        <w:r>
          <w:rPr>
            <w:rStyle w:val="Hyperlink"/>
          </w:rPr>
          <w:t>https://www.brandwatch.com</w:t>
        </w:r>
      </w:hyperlink>
      <w:r>
        <w:t xml:space="preserve"> (Best Government Analytics listing) </w:t>
      </w:r>
      <w:r>
        <w:rPr>
          <w:rStyle w:val="FootnoteReference"/>
        </w:rPr>
        <w:footnoteReference w:id="6"/>
      </w:r>
    </w:p>
    <w:p w:rsidR="00CA42B0" w:rsidRDefault="00150179">
      <w:pPr>
        <w:pStyle w:val="Heading3"/>
      </w:pPr>
      <w:r>
        <w:rPr>
          <w:b/>
          <w:bCs/>
        </w:rPr>
        <w:t>Key Features</w:t>
      </w:r>
    </w:p>
    <w:p w:rsidR="00CA42B0" w:rsidRDefault="00150179">
      <w:pPr>
        <w:pStyle w:val="ListParagraph"/>
        <w:numPr>
          <w:ilvl w:val="0"/>
          <w:numId w:val="8"/>
        </w:numPr>
      </w:pPr>
      <w:r>
        <w:t>AI‑powered consumer and ci</w:t>
      </w:r>
      <w:r>
        <w:t>tizen intelligence</w:t>
      </w:r>
    </w:p>
    <w:p w:rsidR="00CA42B0" w:rsidRDefault="00150179">
      <w:pPr>
        <w:pStyle w:val="ListParagraph"/>
        <w:numPr>
          <w:ilvl w:val="0"/>
          <w:numId w:val="8"/>
        </w:numPr>
      </w:pPr>
      <w:r>
        <w:t>Real‑time social listening &amp; sentiment analysis</w:t>
      </w:r>
    </w:p>
    <w:p w:rsidR="00CA42B0" w:rsidRDefault="00150179">
      <w:pPr>
        <w:pStyle w:val="ListParagraph"/>
        <w:numPr>
          <w:ilvl w:val="0"/>
          <w:numId w:val="8"/>
        </w:numPr>
      </w:pPr>
      <w:r>
        <w:lastRenderedPageBreak/>
        <w:t>Crisis detection and narrative trend tracking</w:t>
      </w:r>
    </w:p>
    <w:p w:rsidR="00CA42B0" w:rsidRDefault="00150179">
      <w:pPr>
        <w:pStyle w:val="Heading3"/>
      </w:pPr>
      <w:r>
        <w:rPr>
          <w:b/>
          <w:bCs/>
        </w:rPr>
        <w:t>Government Use Cases</w:t>
      </w:r>
    </w:p>
    <w:p w:rsidR="00CA42B0" w:rsidRDefault="00150179">
      <w:pPr>
        <w:pStyle w:val="ListParagraph"/>
        <w:numPr>
          <w:ilvl w:val="0"/>
          <w:numId w:val="9"/>
        </w:numPr>
      </w:pPr>
      <w:r>
        <w:t>Monitoring citizen concerns and narratives</w:t>
      </w:r>
    </w:p>
    <w:p w:rsidR="00CA42B0" w:rsidRDefault="00150179">
      <w:pPr>
        <w:pStyle w:val="ListParagraph"/>
        <w:numPr>
          <w:ilvl w:val="0"/>
          <w:numId w:val="9"/>
        </w:numPr>
      </w:pPr>
      <w:r>
        <w:t>Early identification of crises or misinformation</w:t>
      </w:r>
    </w:p>
    <w:p w:rsidR="00CA42B0" w:rsidRDefault="00150179">
      <w:pPr>
        <w:pStyle w:val="ListParagraph"/>
        <w:numPr>
          <w:ilvl w:val="0"/>
          <w:numId w:val="9"/>
        </w:numPr>
      </w:pPr>
      <w:r>
        <w:t>Research for policy developmen</w:t>
      </w:r>
      <w:r>
        <w:t>t and public sentiment</w:t>
      </w:r>
    </w:p>
    <w:p w:rsidR="00CA42B0" w:rsidRDefault="00CA42B0">
      <w:pPr>
        <w:pBdr>
          <w:top w:val="single" w:sz="12" w:space="0" w:color="auto"/>
        </w:pBdr>
        <w:spacing w:after="0"/>
      </w:pPr>
    </w:p>
    <w:p w:rsidR="00CA42B0" w:rsidRDefault="00150179">
      <w:pPr>
        <w:pStyle w:val="Heading2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Semrush</w:t>
      </w:r>
      <w:proofErr w:type="spellEnd"/>
      <w:r>
        <w:rPr>
          <w:b/>
          <w:bCs/>
        </w:rPr>
        <w:t xml:space="preserve"> (Social Analytics Components)</w:t>
      </w:r>
    </w:p>
    <w:p w:rsidR="00CA42B0" w:rsidRDefault="00150179">
      <w:r>
        <w:rPr>
          <w:b/>
          <w:bCs/>
        </w:rPr>
        <w:t>URL:</w:t>
      </w:r>
      <w:r>
        <w:t xml:space="preserve"> </w:t>
      </w:r>
      <w:hyperlink r:id="rId11" w:history="1">
        <w:r>
          <w:rPr>
            <w:rStyle w:val="Hyperlink"/>
          </w:rPr>
          <w:t>https://semrush.com</w:t>
        </w:r>
      </w:hyperlink>
      <w:r>
        <w:t xml:space="preserve"> </w:t>
      </w:r>
      <w:r>
        <w:rPr>
          <w:rStyle w:val="FootnoteReference"/>
        </w:rPr>
        <w:footnoteReference w:id="7"/>
      </w:r>
    </w:p>
    <w:p w:rsidR="00CA42B0" w:rsidRDefault="00150179">
      <w:pPr>
        <w:pStyle w:val="Heading3"/>
      </w:pPr>
      <w:r>
        <w:rPr>
          <w:b/>
          <w:bCs/>
        </w:rPr>
        <w:t>Key Features</w:t>
      </w:r>
    </w:p>
    <w:p w:rsidR="00CA42B0" w:rsidRDefault="00150179">
      <w:pPr>
        <w:pStyle w:val="ListParagraph"/>
        <w:numPr>
          <w:ilvl w:val="0"/>
          <w:numId w:val="10"/>
        </w:numPr>
      </w:pPr>
      <w:r>
        <w:t>Competitive intelligence and traffic analytics</w:t>
      </w:r>
    </w:p>
    <w:p w:rsidR="00CA42B0" w:rsidRDefault="00150179">
      <w:pPr>
        <w:pStyle w:val="ListParagraph"/>
        <w:numPr>
          <w:ilvl w:val="0"/>
          <w:numId w:val="10"/>
        </w:numPr>
      </w:pPr>
      <w:r>
        <w:t>Multi‑channel performance reporting</w:t>
      </w:r>
    </w:p>
    <w:p w:rsidR="00CA42B0" w:rsidRDefault="00150179">
      <w:pPr>
        <w:pStyle w:val="ListParagraph"/>
        <w:numPr>
          <w:ilvl w:val="0"/>
          <w:numId w:val="10"/>
        </w:numPr>
      </w:pPr>
      <w:r>
        <w:t>Keyword, trend, and audience behavior monitoring</w:t>
      </w:r>
    </w:p>
    <w:p w:rsidR="00CA42B0" w:rsidRDefault="00150179">
      <w:pPr>
        <w:pStyle w:val="Heading3"/>
      </w:pPr>
      <w:r>
        <w:rPr>
          <w:b/>
          <w:bCs/>
        </w:rPr>
        <w:t>Government Use Cases</w:t>
      </w:r>
    </w:p>
    <w:p w:rsidR="00CA42B0" w:rsidRDefault="00150179">
      <w:pPr>
        <w:pStyle w:val="ListParagraph"/>
        <w:numPr>
          <w:ilvl w:val="0"/>
          <w:numId w:val="11"/>
        </w:numPr>
      </w:pPr>
      <w:r>
        <w:t>Optimizing outreach for public information campaigns</w:t>
      </w:r>
    </w:p>
    <w:p w:rsidR="00CA42B0" w:rsidRDefault="00150179">
      <w:pPr>
        <w:pStyle w:val="ListParagraph"/>
        <w:numPr>
          <w:ilvl w:val="0"/>
          <w:numId w:val="11"/>
        </w:numPr>
      </w:pPr>
      <w:r>
        <w:t>Understanding topic visibility across digital platforms</w:t>
      </w:r>
    </w:p>
    <w:p w:rsidR="00CA42B0" w:rsidRDefault="00150179">
      <w:pPr>
        <w:pStyle w:val="ListParagraph"/>
        <w:numPr>
          <w:ilvl w:val="0"/>
          <w:numId w:val="11"/>
        </w:numPr>
      </w:pPr>
      <w:r>
        <w:t>Benchmarking agency communication strategies</w:t>
      </w:r>
    </w:p>
    <w:p w:rsidR="00CA42B0" w:rsidRDefault="00CA42B0">
      <w:pPr>
        <w:pBdr>
          <w:top w:val="single" w:sz="12" w:space="0" w:color="auto"/>
        </w:pBdr>
        <w:spacing w:after="0"/>
      </w:pPr>
    </w:p>
    <w:p w:rsidR="00CA42B0" w:rsidRDefault="00150179">
      <w:pPr>
        <w:pStyle w:val="Heading2"/>
      </w:pPr>
      <w:r>
        <w:rPr>
          <w:b/>
          <w:bCs/>
        </w:rPr>
        <w:t>6. Mention</w:t>
      </w:r>
    </w:p>
    <w:p w:rsidR="00CA42B0" w:rsidRDefault="00150179">
      <w:r>
        <w:rPr>
          <w:b/>
          <w:bCs/>
        </w:rPr>
        <w:t>URL:</w:t>
      </w:r>
      <w:r>
        <w:t xml:space="preserve"> </w:t>
      </w:r>
      <w:hyperlink r:id="rId12" w:history="1">
        <w:r>
          <w:rPr>
            <w:rStyle w:val="Hyperlink"/>
          </w:rPr>
          <w:t>https://mention.com</w:t>
        </w:r>
      </w:hyperlink>
      <w:r>
        <w:t xml:space="preserve"> (Gartner Social Analytics listing) </w:t>
      </w:r>
      <w:r>
        <w:rPr>
          <w:rStyle w:val="FootnoteReference"/>
        </w:rPr>
        <w:footnoteReference w:id="8"/>
      </w:r>
    </w:p>
    <w:p w:rsidR="00CA42B0" w:rsidRDefault="00150179">
      <w:pPr>
        <w:pStyle w:val="Heading3"/>
      </w:pPr>
      <w:r>
        <w:rPr>
          <w:b/>
          <w:bCs/>
        </w:rPr>
        <w:t>Key Features</w:t>
      </w:r>
    </w:p>
    <w:p w:rsidR="00CA42B0" w:rsidRDefault="00150179">
      <w:pPr>
        <w:pStyle w:val="ListParagraph"/>
        <w:numPr>
          <w:ilvl w:val="0"/>
          <w:numId w:val="12"/>
        </w:numPr>
      </w:pPr>
      <w:r>
        <w:t>Real‑time monitoring across social media, blogs, news</w:t>
      </w:r>
    </w:p>
    <w:p w:rsidR="00CA42B0" w:rsidRDefault="00150179">
      <w:pPr>
        <w:pStyle w:val="ListParagraph"/>
        <w:numPr>
          <w:ilvl w:val="0"/>
          <w:numId w:val="12"/>
        </w:numPr>
      </w:pPr>
      <w:r>
        <w:t>Sentiment analysis &amp; competitor benchmarking</w:t>
      </w:r>
    </w:p>
    <w:p w:rsidR="00CA42B0" w:rsidRDefault="00150179">
      <w:pPr>
        <w:pStyle w:val="ListParagraph"/>
        <w:numPr>
          <w:ilvl w:val="0"/>
          <w:numId w:val="12"/>
        </w:numPr>
      </w:pPr>
      <w:r>
        <w:t>Alerts for trending issues and keyword spikes</w:t>
      </w:r>
    </w:p>
    <w:p w:rsidR="00CA42B0" w:rsidRDefault="00150179">
      <w:pPr>
        <w:pStyle w:val="Heading3"/>
      </w:pPr>
      <w:r>
        <w:rPr>
          <w:b/>
          <w:bCs/>
        </w:rPr>
        <w:t>Government Use Cases</w:t>
      </w:r>
    </w:p>
    <w:p w:rsidR="00CA42B0" w:rsidRDefault="00150179">
      <w:pPr>
        <w:pStyle w:val="ListParagraph"/>
        <w:numPr>
          <w:ilvl w:val="0"/>
          <w:numId w:val="13"/>
        </w:numPr>
      </w:pPr>
      <w:r>
        <w:t>Tracking public conversation on policy or legislation</w:t>
      </w:r>
    </w:p>
    <w:p w:rsidR="00CA42B0" w:rsidRDefault="00150179">
      <w:pPr>
        <w:pStyle w:val="ListParagraph"/>
        <w:numPr>
          <w:ilvl w:val="0"/>
          <w:numId w:val="13"/>
        </w:numPr>
      </w:pPr>
      <w:r>
        <w:t>Monitoring news cycles related to agencies</w:t>
      </w:r>
    </w:p>
    <w:p w:rsidR="00CA42B0" w:rsidRDefault="00150179">
      <w:pPr>
        <w:pStyle w:val="ListParagraph"/>
        <w:numPr>
          <w:ilvl w:val="0"/>
          <w:numId w:val="13"/>
        </w:numPr>
      </w:pPr>
      <w:r>
        <w:t>Identifying emerging risks or opportunities</w:t>
      </w:r>
    </w:p>
    <w:p w:rsidR="00CA42B0" w:rsidRDefault="00CA42B0">
      <w:pPr>
        <w:pBdr>
          <w:top w:val="single" w:sz="12" w:space="0" w:color="auto"/>
        </w:pBdr>
        <w:spacing w:after="0"/>
      </w:pPr>
    </w:p>
    <w:p w:rsidR="00CA42B0" w:rsidRDefault="00150179">
      <w:pPr>
        <w:pStyle w:val="Heading2"/>
      </w:pPr>
      <w:r>
        <w:rPr>
          <w:b/>
          <w:bCs/>
        </w:rPr>
        <w:lastRenderedPageBreak/>
        <w:t xml:space="preserve">7. </w:t>
      </w:r>
      <w:proofErr w:type="spellStart"/>
      <w:r>
        <w:rPr>
          <w:b/>
          <w:bCs/>
        </w:rPr>
        <w:t>Emplifi</w:t>
      </w:r>
      <w:proofErr w:type="spellEnd"/>
      <w:r>
        <w:rPr>
          <w:b/>
          <w:bCs/>
        </w:rPr>
        <w:t xml:space="preserve"> Social Marketing Cloud</w:t>
      </w:r>
    </w:p>
    <w:p w:rsidR="00CA42B0" w:rsidRDefault="00150179">
      <w:r>
        <w:rPr>
          <w:b/>
          <w:bCs/>
        </w:rPr>
        <w:t>URL:</w:t>
      </w:r>
      <w:r>
        <w:t xml:space="preserve"> </w:t>
      </w:r>
      <w:hyperlink r:id="rId13" w:history="1">
        <w:r>
          <w:rPr>
            <w:rStyle w:val="Hyperlink"/>
          </w:rPr>
          <w:t>https://emplifi.io</w:t>
        </w:r>
      </w:hyperlink>
      <w:r>
        <w:t xml:space="preserve"> (Listed in Gartner Social Analytics platforms) </w:t>
      </w:r>
      <w:r>
        <w:rPr>
          <w:rStyle w:val="FootnoteReference"/>
        </w:rPr>
        <w:footnoteReference w:id="9"/>
      </w:r>
    </w:p>
    <w:p w:rsidR="00CA42B0" w:rsidRDefault="00150179">
      <w:pPr>
        <w:pStyle w:val="Heading3"/>
      </w:pPr>
      <w:r>
        <w:rPr>
          <w:b/>
          <w:bCs/>
        </w:rPr>
        <w:t>Key Features</w:t>
      </w:r>
    </w:p>
    <w:p w:rsidR="00CA42B0" w:rsidRDefault="00150179">
      <w:pPr>
        <w:pStyle w:val="ListParagraph"/>
        <w:numPr>
          <w:ilvl w:val="0"/>
          <w:numId w:val="14"/>
        </w:numPr>
      </w:pPr>
      <w:r>
        <w:t>Unified analytics for all major platforms</w:t>
      </w:r>
    </w:p>
    <w:p w:rsidR="00CA42B0" w:rsidRDefault="00150179">
      <w:pPr>
        <w:pStyle w:val="ListParagraph"/>
        <w:numPr>
          <w:ilvl w:val="0"/>
          <w:numId w:val="14"/>
        </w:numPr>
      </w:pPr>
      <w:r>
        <w:t>AI‑powered insights and benchmarking</w:t>
      </w:r>
    </w:p>
    <w:p w:rsidR="00CA42B0" w:rsidRDefault="00150179">
      <w:pPr>
        <w:pStyle w:val="ListParagraph"/>
        <w:numPr>
          <w:ilvl w:val="0"/>
          <w:numId w:val="14"/>
        </w:numPr>
      </w:pPr>
      <w:r>
        <w:t>Customer experience analytics</w:t>
      </w:r>
    </w:p>
    <w:p w:rsidR="00CA42B0" w:rsidRDefault="00150179">
      <w:pPr>
        <w:pStyle w:val="Heading3"/>
      </w:pPr>
      <w:r>
        <w:rPr>
          <w:b/>
          <w:bCs/>
        </w:rPr>
        <w:t>Government Use Cases</w:t>
      </w:r>
    </w:p>
    <w:p w:rsidR="00CA42B0" w:rsidRDefault="00150179">
      <w:pPr>
        <w:pStyle w:val="ListParagraph"/>
        <w:numPr>
          <w:ilvl w:val="0"/>
          <w:numId w:val="15"/>
        </w:numPr>
      </w:pPr>
      <w:r>
        <w:t>Evaluating citizen experience across channels</w:t>
      </w:r>
    </w:p>
    <w:p w:rsidR="00CA42B0" w:rsidRDefault="00150179">
      <w:pPr>
        <w:pStyle w:val="ListParagraph"/>
        <w:numPr>
          <w:ilvl w:val="0"/>
          <w:numId w:val="15"/>
        </w:numPr>
      </w:pPr>
      <w:r>
        <w:t>Improving communication workflows</w:t>
      </w:r>
    </w:p>
    <w:p w:rsidR="00CA42B0" w:rsidRDefault="00150179">
      <w:pPr>
        <w:pStyle w:val="ListParagraph"/>
        <w:numPr>
          <w:ilvl w:val="0"/>
          <w:numId w:val="15"/>
        </w:numPr>
      </w:pPr>
      <w:r>
        <w:t>Measuring impact of digital engagement programs</w:t>
      </w:r>
    </w:p>
    <w:p w:rsidR="00CA42B0" w:rsidRDefault="00CA42B0">
      <w:pPr>
        <w:pBdr>
          <w:top w:val="single" w:sz="12" w:space="0" w:color="auto"/>
        </w:pBdr>
        <w:spacing w:after="0"/>
      </w:pPr>
    </w:p>
    <w:p w:rsidR="00CA42B0" w:rsidRDefault="00150179">
      <w:pPr>
        <w:pStyle w:val="Heading2"/>
      </w:pPr>
      <w:r>
        <w:rPr>
          <w:b/>
          <w:bCs/>
        </w:rPr>
        <w:t xml:space="preserve">8. </w:t>
      </w:r>
      <w:proofErr w:type="spellStart"/>
      <w:r>
        <w:rPr>
          <w:b/>
          <w:bCs/>
        </w:rPr>
        <w:t>Konnect</w:t>
      </w:r>
      <w:proofErr w:type="spellEnd"/>
      <w:r>
        <w:rPr>
          <w:b/>
          <w:bCs/>
        </w:rPr>
        <w:t xml:space="preserve"> Insights</w:t>
      </w:r>
    </w:p>
    <w:p w:rsidR="00CA42B0" w:rsidRDefault="00150179">
      <w:r>
        <w:rPr>
          <w:b/>
          <w:bCs/>
        </w:rPr>
        <w:t>URL:</w:t>
      </w:r>
      <w:r>
        <w:t xml:space="preserve"> </w:t>
      </w:r>
      <w:hyperlink r:id="rId14" w:history="1">
        <w:r>
          <w:rPr>
            <w:rStyle w:val="Hyperlink"/>
          </w:rPr>
          <w:t>https://konnectinsights.com</w:t>
        </w:r>
      </w:hyperlink>
      <w:r>
        <w:t xml:space="preserve"> (Gartner mention for enterprise users) </w:t>
      </w:r>
      <w:r>
        <w:rPr>
          <w:rStyle w:val="FootnoteReference"/>
        </w:rPr>
        <w:footnoteReference w:id="10"/>
      </w:r>
    </w:p>
    <w:p w:rsidR="00CA42B0" w:rsidRDefault="00150179">
      <w:pPr>
        <w:pStyle w:val="Heading3"/>
      </w:pPr>
      <w:r>
        <w:rPr>
          <w:b/>
          <w:bCs/>
        </w:rPr>
        <w:t>Key Features</w:t>
      </w:r>
    </w:p>
    <w:p w:rsidR="00CA42B0" w:rsidRDefault="00150179">
      <w:pPr>
        <w:pStyle w:val="ListParagraph"/>
        <w:numPr>
          <w:ilvl w:val="0"/>
          <w:numId w:val="16"/>
        </w:numPr>
      </w:pPr>
      <w:r>
        <w:t>Social listening + adv</w:t>
      </w:r>
      <w:r>
        <w:t>anced analytics</w:t>
      </w:r>
    </w:p>
    <w:p w:rsidR="00CA42B0" w:rsidRDefault="00150179">
      <w:pPr>
        <w:pStyle w:val="ListParagraph"/>
        <w:numPr>
          <w:ilvl w:val="0"/>
          <w:numId w:val="16"/>
        </w:numPr>
      </w:pPr>
      <w:r>
        <w:t>CRM integration for community interaction</w:t>
      </w:r>
    </w:p>
    <w:p w:rsidR="00CA42B0" w:rsidRDefault="00150179">
      <w:pPr>
        <w:pStyle w:val="ListParagraph"/>
        <w:numPr>
          <w:ilvl w:val="0"/>
          <w:numId w:val="16"/>
        </w:numPr>
      </w:pPr>
      <w:r>
        <w:t>Multi-lingual sentiment analytics</w:t>
      </w:r>
    </w:p>
    <w:p w:rsidR="00CA42B0" w:rsidRDefault="00150179">
      <w:pPr>
        <w:pStyle w:val="Heading3"/>
      </w:pPr>
      <w:r>
        <w:rPr>
          <w:b/>
          <w:bCs/>
        </w:rPr>
        <w:t>Government Use Cases</w:t>
      </w:r>
    </w:p>
    <w:p w:rsidR="00CA42B0" w:rsidRDefault="00150179">
      <w:pPr>
        <w:pStyle w:val="ListParagraph"/>
        <w:numPr>
          <w:ilvl w:val="0"/>
          <w:numId w:val="17"/>
        </w:numPr>
      </w:pPr>
      <w:r>
        <w:t>Multichannel monitoring for local/state agencies</w:t>
      </w:r>
    </w:p>
    <w:p w:rsidR="00CA42B0" w:rsidRDefault="00150179">
      <w:pPr>
        <w:pStyle w:val="ListParagraph"/>
        <w:numPr>
          <w:ilvl w:val="0"/>
          <w:numId w:val="17"/>
        </w:numPr>
      </w:pPr>
      <w:r>
        <w:t>Citizen complaint analysis</w:t>
      </w:r>
    </w:p>
    <w:p w:rsidR="00CA42B0" w:rsidRDefault="00150179">
      <w:pPr>
        <w:pStyle w:val="ListParagraph"/>
        <w:numPr>
          <w:ilvl w:val="0"/>
          <w:numId w:val="17"/>
        </w:numPr>
      </w:pPr>
      <w:r>
        <w:t>Social issue trend identification</w:t>
      </w:r>
    </w:p>
    <w:p w:rsidR="00CA42B0" w:rsidRDefault="00CA42B0">
      <w:pPr>
        <w:pBdr>
          <w:top w:val="single" w:sz="12" w:space="0" w:color="auto"/>
        </w:pBdr>
        <w:spacing w:after="0"/>
      </w:pPr>
    </w:p>
    <w:p w:rsidR="00CA42B0" w:rsidRDefault="00150179">
      <w:pPr>
        <w:pStyle w:val="Heading2"/>
      </w:pPr>
      <w:r>
        <w:rPr>
          <w:b/>
          <w:bCs/>
        </w:rPr>
        <w:t>9. Simplify360</w:t>
      </w:r>
    </w:p>
    <w:p w:rsidR="00CA42B0" w:rsidRDefault="00150179">
      <w:r>
        <w:rPr>
          <w:b/>
          <w:bCs/>
        </w:rPr>
        <w:t>URL:</w:t>
      </w:r>
      <w:r>
        <w:t xml:space="preserve"> </w:t>
      </w:r>
      <w:hyperlink r:id="rId15" w:history="1">
        <w:r>
          <w:rPr>
            <w:rStyle w:val="Hyperlink"/>
          </w:rPr>
          <w:t>https://simplify360.com</w:t>
        </w:r>
      </w:hyperlink>
      <w:r>
        <w:t xml:space="preserve"> (Gartner listings) </w:t>
      </w:r>
      <w:r>
        <w:rPr>
          <w:rStyle w:val="FootnoteReference"/>
        </w:rPr>
        <w:footnoteReference w:id="11"/>
      </w:r>
    </w:p>
    <w:p w:rsidR="00CA42B0" w:rsidRDefault="00150179">
      <w:pPr>
        <w:pStyle w:val="Heading3"/>
      </w:pPr>
      <w:r>
        <w:rPr>
          <w:b/>
          <w:bCs/>
        </w:rPr>
        <w:t>Key Features</w:t>
      </w:r>
    </w:p>
    <w:p w:rsidR="00CA42B0" w:rsidRDefault="00150179">
      <w:pPr>
        <w:pStyle w:val="ListParagraph"/>
        <w:numPr>
          <w:ilvl w:val="0"/>
          <w:numId w:val="18"/>
        </w:numPr>
      </w:pPr>
      <w:r>
        <w:t>Omni-channel analytics</w:t>
      </w:r>
    </w:p>
    <w:p w:rsidR="00CA42B0" w:rsidRDefault="00150179">
      <w:pPr>
        <w:pStyle w:val="ListParagraph"/>
        <w:numPr>
          <w:ilvl w:val="0"/>
          <w:numId w:val="18"/>
        </w:numPr>
      </w:pPr>
      <w:r>
        <w:t>AI‑driven sentiment detection</w:t>
      </w:r>
    </w:p>
    <w:p w:rsidR="00CA42B0" w:rsidRDefault="00150179">
      <w:pPr>
        <w:pStyle w:val="ListParagraph"/>
        <w:numPr>
          <w:ilvl w:val="0"/>
          <w:numId w:val="18"/>
        </w:numPr>
      </w:pPr>
      <w:r>
        <w:lastRenderedPageBreak/>
        <w:t>Workflow automation &amp; case management</w:t>
      </w:r>
    </w:p>
    <w:p w:rsidR="00CA42B0" w:rsidRDefault="00150179">
      <w:pPr>
        <w:pStyle w:val="Heading3"/>
      </w:pPr>
      <w:r>
        <w:rPr>
          <w:b/>
          <w:bCs/>
        </w:rPr>
        <w:t>Government Use Cases</w:t>
      </w:r>
    </w:p>
    <w:p w:rsidR="00CA42B0" w:rsidRDefault="00150179">
      <w:pPr>
        <w:pStyle w:val="ListParagraph"/>
        <w:numPr>
          <w:ilvl w:val="0"/>
          <w:numId w:val="19"/>
        </w:numPr>
      </w:pPr>
      <w:r>
        <w:t>Tracking constituent service requests</w:t>
      </w:r>
    </w:p>
    <w:p w:rsidR="00CA42B0" w:rsidRDefault="00150179">
      <w:pPr>
        <w:pStyle w:val="ListParagraph"/>
        <w:numPr>
          <w:ilvl w:val="0"/>
          <w:numId w:val="19"/>
        </w:numPr>
      </w:pPr>
      <w:r>
        <w:t>Audience sentiment around policy initiatives</w:t>
      </w:r>
    </w:p>
    <w:p w:rsidR="00CA42B0" w:rsidRDefault="00150179">
      <w:pPr>
        <w:pStyle w:val="ListParagraph"/>
        <w:numPr>
          <w:ilvl w:val="0"/>
          <w:numId w:val="19"/>
        </w:numPr>
      </w:pPr>
      <w:r>
        <w:t>Public safety alert monitoring</w:t>
      </w:r>
    </w:p>
    <w:p w:rsidR="00CA42B0" w:rsidRDefault="00CA42B0">
      <w:pPr>
        <w:pBdr>
          <w:top w:val="single" w:sz="12" w:space="0" w:color="auto"/>
        </w:pBdr>
        <w:spacing w:after="0"/>
      </w:pPr>
    </w:p>
    <w:p w:rsidR="00CA42B0" w:rsidRDefault="00150179">
      <w:pPr>
        <w:pStyle w:val="Heading2"/>
      </w:pPr>
      <w:r>
        <w:rPr>
          <w:b/>
          <w:bCs/>
        </w:rPr>
        <w:t>10. Social News Desk (SND)</w:t>
      </w:r>
    </w:p>
    <w:p w:rsidR="00CA42B0" w:rsidRDefault="00150179">
      <w:r>
        <w:rPr>
          <w:b/>
          <w:bCs/>
        </w:rPr>
        <w:t>URL:</w:t>
      </w:r>
      <w:r>
        <w:t xml:space="preserve"> </w:t>
      </w:r>
      <w:hyperlink r:id="rId16" w:history="1">
        <w:r>
          <w:rPr>
            <w:rStyle w:val="Hyperlink"/>
          </w:rPr>
          <w:t>https://www.socialnewsdesk.com/industries/government/</w:t>
        </w:r>
      </w:hyperlink>
      <w:r>
        <w:t xml:space="preserve"> </w:t>
      </w:r>
      <w:r>
        <w:rPr>
          <w:rStyle w:val="FootnoteReference"/>
        </w:rPr>
        <w:footnoteReference w:id="12"/>
      </w:r>
    </w:p>
    <w:p w:rsidR="00CA42B0" w:rsidRDefault="00150179">
      <w:pPr>
        <w:pStyle w:val="Heading3"/>
      </w:pPr>
      <w:r>
        <w:rPr>
          <w:b/>
          <w:bCs/>
        </w:rPr>
        <w:t>Key Features</w:t>
      </w:r>
    </w:p>
    <w:p w:rsidR="00CA42B0" w:rsidRDefault="00150179">
      <w:pPr>
        <w:pStyle w:val="ListParagraph"/>
        <w:numPr>
          <w:ilvl w:val="0"/>
          <w:numId w:val="20"/>
        </w:numPr>
      </w:pPr>
      <w:r>
        <w:t>Governme</w:t>
      </w:r>
      <w:r>
        <w:t>nt‑focused social publishing and analytics</w:t>
      </w:r>
    </w:p>
    <w:p w:rsidR="00CA42B0" w:rsidRDefault="00150179">
      <w:pPr>
        <w:pStyle w:val="ListParagraph"/>
        <w:numPr>
          <w:ilvl w:val="0"/>
          <w:numId w:val="20"/>
        </w:numPr>
      </w:pPr>
      <w:r>
        <w:t>Centralized listening and reporting dashboards</w:t>
      </w:r>
    </w:p>
    <w:p w:rsidR="00CA42B0" w:rsidRDefault="00150179">
      <w:pPr>
        <w:pStyle w:val="ListParagraph"/>
        <w:numPr>
          <w:ilvl w:val="0"/>
          <w:numId w:val="20"/>
        </w:numPr>
      </w:pPr>
      <w:r>
        <w:t>Automated social media archiving for compliance</w:t>
      </w:r>
    </w:p>
    <w:p w:rsidR="00CA42B0" w:rsidRDefault="00150179">
      <w:pPr>
        <w:pStyle w:val="Heading3"/>
      </w:pPr>
      <w:r>
        <w:rPr>
          <w:b/>
          <w:bCs/>
        </w:rPr>
        <w:t>Government Use Cases</w:t>
      </w:r>
    </w:p>
    <w:p w:rsidR="00CA42B0" w:rsidRDefault="00150179">
      <w:pPr>
        <w:pStyle w:val="ListParagraph"/>
        <w:numPr>
          <w:ilvl w:val="0"/>
          <w:numId w:val="21"/>
        </w:numPr>
      </w:pPr>
      <w:r>
        <w:t>Public safety and emergency communication</w:t>
      </w:r>
    </w:p>
    <w:p w:rsidR="00CA42B0" w:rsidRDefault="00150179">
      <w:pPr>
        <w:pStyle w:val="ListParagraph"/>
        <w:numPr>
          <w:ilvl w:val="0"/>
          <w:numId w:val="21"/>
        </w:numPr>
      </w:pPr>
      <w:r>
        <w:t>Inter‑department coordination (city/county/state levels)</w:t>
      </w:r>
    </w:p>
    <w:p w:rsidR="00CA42B0" w:rsidRDefault="00150179">
      <w:pPr>
        <w:pStyle w:val="ListParagraph"/>
        <w:numPr>
          <w:ilvl w:val="0"/>
          <w:numId w:val="21"/>
        </w:numPr>
      </w:pPr>
      <w:r>
        <w:t>Audit‑ready communication archiving</w:t>
      </w:r>
    </w:p>
    <w:p w:rsidR="00CA42B0" w:rsidRDefault="00CA42B0">
      <w:pPr>
        <w:pBdr>
          <w:top w:val="single" w:sz="12" w:space="0" w:color="auto"/>
        </w:pBdr>
        <w:spacing w:after="0"/>
      </w:pPr>
    </w:p>
    <w:p w:rsidR="00CA42B0" w:rsidRDefault="00150179">
      <w:pPr>
        <w:pStyle w:val="Heading2"/>
      </w:pPr>
      <w:r>
        <w:rPr>
          <w:b/>
          <w:bCs/>
        </w:rPr>
        <w:t>Strategic Takeaways for Government Agencies</w:t>
      </w:r>
    </w:p>
    <w:p w:rsidR="00CA42B0" w:rsidRDefault="00150179">
      <w:pPr>
        <w:pStyle w:val="ListParagraph"/>
        <w:numPr>
          <w:ilvl w:val="0"/>
          <w:numId w:val="22"/>
        </w:numPr>
      </w:pPr>
      <w:r>
        <w:rPr>
          <w:b/>
          <w:bCs/>
        </w:rPr>
        <w:t>Security &amp; compliance</w:t>
      </w:r>
      <w:r>
        <w:t xml:space="preserve"> should be the first evaluation criterion</w:t>
      </w:r>
      <w:r>
        <w:br/>
        <w:t xml:space="preserve">– </w:t>
      </w:r>
      <w:proofErr w:type="spellStart"/>
      <w:r>
        <w:t>Hootsuite’s</w:t>
      </w:r>
      <w:proofErr w:type="spellEnd"/>
      <w:r>
        <w:t xml:space="preserve"> </w:t>
      </w:r>
      <w:proofErr w:type="spellStart"/>
      <w:r>
        <w:t>FedRAMP</w:t>
      </w:r>
      <w:proofErr w:type="spellEnd"/>
      <w:r>
        <w:t xml:space="preserve"> authorization is a standout in th</w:t>
      </w:r>
      <w:r>
        <w:t xml:space="preserve">is category. </w:t>
      </w:r>
      <w:r>
        <w:rPr>
          <w:rStyle w:val="FootnoteReference"/>
        </w:rPr>
        <w:footnoteReference w:id="13"/>
      </w:r>
    </w:p>
    <w:p w:rsidR="00CA42B0" w:rsidRDefault="00150179">
      <w:pPr>
        <w:pStyle w:val="ListParagraph"/>
        <w:numPr>
          <w:ilvl w:val="0"/>
          <w:numId w:val="22"/>
        </w:numPr>
      </w:pPr>
      <w:r>
        <w:rPr>
          <w:b/>
          <w:bCs/>
        </w:rPr>
        <w:t>Sentiment analysis and social listening</w:t>
      </w:r>
      <w:r>
        <w:t xml:space="preserve"> are critical for:</w:t>
      </w:r>
      <w:r>
        <w:br/>
        <w:t>– Crisis monitoring, misinformation detection, public feedback loops</w:t>
      </w:r>
    </w:p>
    <w:p w:rsidR="00CA42B0" w:rsidRDefault="00150179">
      <w:pPr>
        <w:pStyle w:val="ListParagraph"/>
        <w:numPr>
          <w:ilvl w:val="0"/>
          <w:numId w:val="22"/>
        </w:numPr>
      </w:pPr>
      <w:r>
        <w:rPr>
          <w:b/>
          <w:bCs/>
        </w:rPr>
        <w:t>Unified dashboards</w:t>
      </w:r>
      <w:r>
        <w:t xml:space="preserve"> enable agencies to manage multi‑platform communication efficiently.</w:t>
      </w:r>
    </w:p>
    <w:p w:rsidR="00CA42B0" w:rsidRDefault="00150179">
      <w:pPr>
        <w:pStyle w:val="ListParagraph"/>
        <w:numPr>
          <w:ilvl w:val="0"/>
          <w:numId w:val="22"/>
        </w:numPr>
      </w:pPr>
      <w:r>
        <w:rPr>
          <w:b/>
          <w:bCs/>
        </w:rPr>
        <w:t>Automation &amp; AI analytics</w:t>
      </w:r>
      <w:r>
        <w:t xml:space="preserve"> a</w:t>
      </w:r>
      <w:r>
        <w:t>re increasingly essential for:</w:t>
      </w:r>
      <w:r>
        <w:br/>
        <w:t>– Early risk detection</w:t>
      </w:r>
      <w:r>
        <w:br/>
        <w:t>– Policy insight gathering</w:t>
      </w:r>
      <w:r>
        <w:br/>
        <w:t>– Real‑time emergency response</w:t>
      </w:r>
    </w:p>
    <w:p w:rsidR="00CA42B0" w:rsidRDefault="00CA42B0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CA42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0179" w:rsidRDefault="00150179">
      <w:pPr>
        <w:spacing w:after="0" w:line="240" w:lineRule="auto"/>
      </w:pPr>
      <w:r>
        <w:separator/>
      </w:r>
    </w:p>
  </w:endnote>
  <w:endnote w:type="continuationSeparator" w:id="0">
    <w:p w:rsidR="00150179" w:rsidRDefault="00150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0179" w:rsidRDefault="00150179">
      <w:pPr>
        <w:spacing w:after="0" w:line="240" w:lineRule="auto"/>
      </w:pPr>
      <w:r>
        <w:separator/>
      </w:r>
    </w:p>
  </w:footnote>
  <w:footnote w:type="continuationSeparator" w:id="0">
    <w:p w:rsidR="00150179" w:rsidRDefault="00150179">
      <w:pPr>
        <w:spacing w:after="0" w:line="240" w:lineRule="auto"/>
      </w:pPr>
      <w:r>
        <w:continuationSeparator/>
      </w:r>
    </w:p>
  </w:footnote>
  <w:footnote w:id="1">
    <w:p w:rsidR="00CA42B0" w:rsidRDefault="00150179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https://www.hootsuite.com/industries/government</w:t>
        </w:r>
      </w:hyperlink>
    </w:p>
  </w:footnote>
  <w:footnote w:id="2">
    <w:p w:rsidR="00CA42B0" w:rsidRDefault="00150179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</w:t>
        </w:r>
        <w:r>
          <w:rPr>
            <w:rStyle w:val="Hyperlink"/>
          </w:rPr>
          <w:t>tps://www.hootsuite.com/industries/government</w:t>
        </w:r>
      </w:hyperlink>
    </w:p>
  </w:footnote>
  <w:footnote w:id="3">
    <w:p w:rsidR="00CA42B0" w:rsidRDefault="00150179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https://sproutsocial.com/insights/social-media-tools-for-government/</w:t>
        </w:r>
      </w:hyperlink>
    </w:p>
  </w:footnote>
  <w:footnote w:id="4">
    <w:p w:rsidR="00CA42B0" w:rsidRDefault="00150179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https://www.purshology.com/2026/01/top-8-social-media-analytics-tools-agencies-must-use-in-2026/</w:t>
        </w:r>
      </w:hyperlink>
    </w:p>
  </w:footnote>
  <w:footnote w:id="5">
    <w:p w:rsidR="00CA42B0" w:rsidRDefault="00150179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https://www.purshology.com/2026/01/top-8-social-media-analytics-tools-agencies-must-use-in-2026/</w:t>
        </w:r>
      </w:hyperlink>
    </w:p>
  </w:footnote>
  <w:footnote w:id="6">
    <w:p w:rsidR="00CA42B0" w:rsidRDefault="00150179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https://sourceforge.net/software/social-media-anal</w:t>
        </w:r>
        <w:r>
          <w:rPr>
            <w:rStyle w:val="Hyperlink"/>
          </w:rPr>
          <w:t>ytics-tools/for-government/</w:t>
        </w:r>
      </w:hyperlink>
    </w:p>
  </w:footnote>
  <w:footnote w:id="7">
    <w:p w:rsidR="00CA42B0" w:rsidRDefault="00150179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https://sourceforge.net/software/social-media-analytics-tools/for-government/</w:t>
        </w:r>
      </w:hyperlink>
    </w:p>
  </w:footnote>
  <w:footnote w:id="8">
    <w:p w:rsidR="00CA42B0" w:rsidRDefault="00150179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https://www.gartner.com/reviews/market/social-analytics-applications</w:t>
        </w:r>
      </w:hyperlink>
    </w:p>
  </w:footnote>
  <w:footnote w:id="9">
    <w:p w:rsidR="00CA42B0" w:rsidRDefault="00150179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https://www.gartner.com/reviews/market/social-analytics-applications</w:t>
        </w:r>
      </w:hyperlink>
    </w:p>
  </w:footnote>
  <w:footnote w:id="10">
    <w:p w:rsidR="00CA42B0" w:rsidRDefault="00150179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https://www.gartner.com/reviews/market/social-analytics-applications</w:t>
        </w:r>
      </w:hyperlink>
    </w:p>
  </w:footnote>
  <w:footnote w:id="11">
    <w:p w:rsidR="00CA42B0" w:rsidRDefault="00150179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https://www.gartner.com/reviews/market/social-analytics-applications</w:t>
        </w:r>
      </w:hyperlink>
    </w:p>
  </w:footnote>
  <w:footnote w:id="12">
    <w:p w:rsidR="00CA42B0" w:rsidRDefault="00150179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https://www.socialnewsdesk.com/industries/government/</w:t>
        </w:r>
      </w:hyperlink>
    </w:p>
  </w:footnote>
  <w:footnote w:id="13">
    <w:p w:rsidR="00CA42B0" w:rsidRDefault="00150179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https://www.hootsuite.com/industries/government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B278F"/>
    <w:multiLevelType w:val="hybridMultilevel"/>
    <w:tmpl w:val="ABEAB5B0"/>
    <w:lvl w:ilvl="0" w:tplc="93AA72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B1C98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AECA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88440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EEB6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0A59C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4DAAF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4CEC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79809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0F035CD"/>
    <w:multiLevelType w:val="hybridMultilevel"/>
    <w:tmpl w:val="8C52C8B0"/>
    <w:lvl w:ilvl="0" w:tplc="936614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D8811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8AA0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C44071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B3298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1EC53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0AC44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6921F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24FF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99C69C0"/>
    <w:multiLevelType w:val="hybridMultilevel"/>
    <w:tmpl w:val="74AC89B6"/>
    <w:lvl w:ilvl="0" w:tplc="9E3042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5D4CB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EC2F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1CA13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C263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EC43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D1267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A0C2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A68DDD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549409E"/>
    <w:multiLevelType w:val="hybridMultilevel"/>
    <w:tmpl w:val="6D28358A"/>
    <w:lvl w:ilvl="0" w:tplc="5E846D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5A89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3E04D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E2CE7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E48F6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94CFC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00EB5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F6A4F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16A34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25501E6B"/>
    <w:multiLevelType w:val="hybridMultilevel"/>
    <w:tmpl w:val="3C12C828"/>
    <w:lvl w:ilvl="0" w:tplc="3E5CBF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CFAC9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1DC5E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8E79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1B083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DC2B8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32832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24462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2F6B2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2D57285F"/>
    <w:multiLevelType w:val="hybridMultilevel"/>
    <w:tmpl w:val="FF18C50C"/>
    <w:lvl w:ilvl="0" w:tplc="FB48B0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58E49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E095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1E6E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B08E9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C9A29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D2408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4D4B5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A2CAC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2DBF2965"/>
    <w:multiLevelType w:val="hybridMultilevel"/>
    <w:tmpl w:val="7898C6AC"/>
    <w:lvl w:ilvl="0" w:tplc="6A68B7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5B264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1CC8F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7251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706AA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D48C0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5D8CE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9A0C3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38202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3C1779DB"/>
    <w:multiLevelType w:val="hybridMultilevel"/>
    <w:tmpl w:val="41584104"/>
    <w:lvl w:ilvl="0" w:tplc="A62ED4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8C206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780D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C78D2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74015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3E2A9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5C803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74A7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804E0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3CA71B3B"/>
    <w:multiLevelType w:val="hybridMultilevel"/>
    <w:tmpl w:val="C1020152"/>
    <w:lvl w:ilvl="0" w:tplc="E006DA0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85A3D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DE13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2A658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AA651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B0BC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76C4F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C3E8D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2A3A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3D5F27FD"/>
    <w:multiLevelType w:val="hybridMultilevel"/>
    <w:tmpl w:val="8140E536"/>
    <w:lvl w:ilvl="0" w:tplc="009470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EC32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78E37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68D9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452D9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0645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098D7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DB04C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3A0FD3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3D89751B"/>
    <w:multiLevelType w:val="hybridMultilevel"/>
    <w:tmpl w:val="B46C1086"/>
    <w:lvl w:ilvl="0" w:tplc="4F1C3B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D7A7E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3EF6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19A40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6E480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6C668B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76215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D88C3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C5E3F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472A4DDE"/>
    <w:multiLevelType w:val="hybridMultilevel"/>
    <w:tmpl w:val="1004D7C0"/>
    <w:lvl w:ilvl="0" w:tplc="85A8F0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5C69B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586AB8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676DB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73E92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708F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42BD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810A3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CD481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4DB85835"/>
    <w:multiLevelType w:val="hybridMultilevel"/>
    <w:tmpl w:val="6DD623A6"/>
    <w:lvl w:ilvl="0" w:tplc="F4D051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88622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82D5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A70411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842C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8780AC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E0A73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360C8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B8D93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5DD21BBE"/>
    <w:multiLevelType w:val="hybridMultilevel"/>
    <w:tmpl w:val="EBB2AC42"/>
    <w:lvl w:ilvl="0" w:tplc="DFA079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A163B3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B2CA0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61C1C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3CDF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9BA62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5CC55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EE8E0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77A74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68961778"/>
    <w:multiLevelType w:val="hybridMultilevel"/>
    <w:tmpl w:val="F8E2A65E"/>
    <w:lvl w:ilvl="0" w:tplc="EDC2C8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7229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CEF6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6D893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7F08F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E786A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C8D6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AA3C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BC0FB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68B708AC"/>
    <w:multiLevelType w:val="hybridMultilevel"/>
    <w:tmpl w:val="A8BA7ECE"/>
    <w:lvl w:ilvl="0" w:tplc="087E02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CFE31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4A25E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572BD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3AE87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BAAAC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3C75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B6ACD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D80BA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70605EA9"/>
    <w:multiLevelType w:val="hybridMultilevel"/>
    <w:tmpl w:val="85EAF838"/>
    <w:lvl w:ilvl="0" w:tplc="3A94AD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D20F9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23416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6E05E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7CC0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6ECAD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3EC91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EF661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9AC0A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71E1079A"/>
    <w:multiLevelType w:val="hybridMultilevel"/>
    <w:tmpl w:val="B4F83BA6"/>
    <w:lvl w:ilvl="0" w:tplc="D7B00A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B0C24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0EEE6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48AD87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CB8C9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1244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3E29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2544E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4EC7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789A6F18"/>
    <w:multiLevelType w:val="hybridMultilevel"/>
    <w:tmpl w:val="75828D08"/>
    <w:lvl w:ilvl="0" w:tplc="DD9C63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8220C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A2588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E2F4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124B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09036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B501A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3D61C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8224B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78B91F79"/>
    <w:multiLevelType w:val="hybridMultilevel"/>
    <w:tmpl w:val="1E7A79C0"/>
    <w:lvl w:ilvl="0" w:tplc="1578F4F8">
      <w:start w:val="1"/>
      <w:numFmt w:val="bullet"/>
      <w:lvlText w:val="●"/>
      <w:lvlJc w:val="left"/>
      <w:pPr>
        <w:ind w:left="720" w:hanging="360"/>
      </w:pPr>
    </w:lvl>
    <w:lvl w:ilvl="1" w:tplc="9240189E">
      <w:start w:val="1"/>
      <w:numFmt w:val="bullet"/>
      <w:lvlText w:val="○"/>
      <w:lvlJc w:val="left"/>
      <w:pPr>
        <w:ind w:left="1440" w:hanging="360"/>
      </w:pPr>
    </w:lvl>
    <w:lvl w:ilvl="2" w:tplc="DE667CD8">
      <w:start w:val="1"/>
      <w:numFmt w:val="bullet"/>
      <w:lvlText w:val="■"/>
      <w:lvlJc w:val="left"/>
      <w:pPr>
        <w:ind w:left="2160" w:hanging="360"/>
      </w:pPr>
    </w:lvl>
    <w:lvl w:ilvl="3" w:tplc="CC182928">
      <w:start w:val="1"/>
      <w:numFmt w:val="bullet"/>
      <w:lvlText w:val="●"/>
      <w:lvlJc w:val="left"/>
      <w:pPr>
        <w:ind w:left="2880" w:hanging="360"/>
      </w:pPr>
    </w:lvl>
    <w:lvl w:ilvl="4" w:tplc="61CA108E">
      <w:start w:val="1"/>
      <w:numFmt w:val="bullet"/>
      <w:lvlText w:val="○"/>
      <w:lvlJc w:val="left"/>
      <w:pPr>
        <w:ind w:left="3600" w:hanging="360"/>
      </w:pPr>
    </w:lvl>
    <w:lvl w:ilvl="5" w:tplc="67B027FE">
      <w:start w:val="1"/>
      <w:numFmt w:val="bullet"/>
      <w:lvlText w:val="■"/>
      <w:lvlJc w:val="left"/>
      <w:pPr>
        <w:ind w:left="4320" w:hanging="360"/>
      </w:pPr>
    </w:lvl>
    <w:lvl w:ilvl="6" w:tplc="8E12F3FA">
      <w:start w:val="1"/>
      <w:numFmt w:val="bullet"/>
      <w:lvlText w:val="●"/>
      <w:lvlJc w:val="left"/>
      <w:pPr>
        <w:ind w:left="5040" w:hanging="360"/>
      </w:pPr>
    </w:lvl>
    <w:lvl w:ilvl="7" w:tplc="851AA5F2">
      <w:start w:val="1"/>
      <w:numFmt w:val="bullet"/>
      <w:lvlText w:val="●"/>
      <w:lvlJc w:val="left"/>
      <w:pPr>
        <w:ind w:left="5760" w:hanging="360"/>
      </w:pPr>
    </w:lvl>
    <w:lvl w:ilvl="8" w:tplc="D67CDA48">
      <w:start w:val="1"/>
      <w:numFmt w:val="bullet"/>
      <w:lvlText w:val="●"/>
      <w:lvlJc w:val="left"/>
      <w:pPr>
        <w:ind w:left="6480" w:hanging="360"/>
      </w:pPr>
    </w:lvl>
  </w:abstractNum>
  <w:abstractNum w:abstractNumId="20">
    <w:nsid w:val="7B3A2DB4"/>
    <w:multiLevelType w:val="hybridMultilevel"/>
    <w:tmpl w:val="37203644"/>
    <w:lvl w:ilvl="0" w:tplc="2A88FAC4">
      <w:start w:val="1"/>
      <w:numFmt w:val="decimal"/>
      <w:lvlText w:val="%1."/>
      <w:lvlJc w:val="left"/>
      <w:pPr>
        <w:ind w:left="720" w:hanging="360"/>
      </w:pPr>
    </w:lvl>
    <w:lvl w:ilvl="1" w:tplc="F01AB2FC">
      <w:start w:val="1"/>
      <w:numFmt w:val="lowerLetter"/>
      <w:lvlText w:val="%2."/>
      <w:lvlJc w:val="left"/>
      <w:pPr>
        <w:ind w:left="1440" w:hanging="360"/>
      </w:pPr>
    </w:lvl>
    <w:lvl w:ilvl="2" w:tplc="1F0691E4">
      <w:start w:val="1"/>
      <w:numFmt w:val="lowerRoman"/>
      <w:lvlText w:val="%3."/>
      <w:lvlJc w:val="right"/>
      <w:pPr>
        <w:ind w:left="2160" w:hanging="180"/>
      </w:pPr>
    </w:lvl>
    <w:lvl w:ilvl="3" w:tplc="5EF67FD6">
      <w:start w:val="1"/>
      <w:numFmt w:val="decimal"/>
      <w:lvlText w:val="%4."/>
      <w:lvlJc w:val="left"/>
      <w:pPr>
        <w:ind w:left="2880" w:hanging="360"/>
      </w:pPr>
    </w:lvl>
    <w:lvl w:ilvl="4" w:tplc="CB3A085A">
      <w:start w:val="1"/>
      <w:numFmt w:val="lowerLetter"/>
      <w:lvlText w:val="%5."/>
      <w:lvlJc w:val="left"/>
      <w:pPr>
        <w:ind w:left="3600" w:hanging="360"/>
      </w:pPr>
    </w:lvl>
    <w:lvl w:ilvl="5" w:tplc="D82A5B1C">
      <w:start w:val="1"/>
      <w:numFmt w:val="lowerRoman"/>
      <w:lvlText w:val="%6."/>
      <w:lvlJc w:val="right"/>
      <w:pPr>
        <w:ind w:left="4320" w:hanging="180"/>
      </w:pPr>
    </w:lvl>
    <w:lvl w:ilvl="6" w:tplc="9B605CC2">
      <w:start w:val="1"/>
      <w:numFmt w:val="decimal"/>
      <w:lvlText w:val="%7."/>
      <w:lvlJc w:val="left"/>
      <w:pPr>
        <w:ind w:left="5040" w:hanging="360"/>
      </w:pPr>
    </w:lvl>
    <w:lvl w:ilvl="7" w:tplc="E7508AFC">
      <w:start w:val="1"/>
      <w:numFmt w:val="lowerLetter"/>
      <w:lvlText w:val="%8."/>
      <w:lvlJc w:val="left"/>
      <w:pPr>
        <w:ind w:left="5760" w:hanging="360"/>
      </w:pPr>
    </w:lvl>
    <w:lvl w:ilvl="8" w:tplc="591E40F2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735976"/>
    <w:multiLevelType w:val="hybridMultilevel"/>
    <w:tmpl w:val="8BFA9B9E"/>
    <w:lvl w:ilvl="0" w:tplc="67D23E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68ADA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81AF3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D6CB84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B3EEC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00C9A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FA2B7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046F9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56209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19"/>
    <w:lvlOverride w:ilvl="0">
      <w:startOverride w:val="1"/>
    </w:lvlOverride>
  </w:num>
  <w:num w:numId="2">
    <w:abstractNumId w:val="12"/>
  </w:num>
  <w:num w:numId="3">
    <w:abstractNumId w:val="14"/>
  </w:num>
  <w:num w:numId="4">
    <w:abstractNumId w:val="17"/>
  </w:num>
  <w:num w:numId="5">
    <w:abstractNumId w:val="3"/>
  </w:num>
  <w:num w:numId="6">
    <w:abstractNumId w:val="10"/>
  </w:num>
  <w:num w:numId="7">
    <w:abstractNumId w:val="8"/>
  </w:num>
  <w:num w:numId="8">
    <w:abstractNumId w:val="0"/>
  </w:num>
  <w:num w:numId="9">
    <w:abstractNumId w:val="1"/>
  </w:num>
  <w:num w:numId="10">
    <w:abstractNumId w:val="18"/>
  </w:num>
  <w:num w:numId="11">
    <w:abstractNumId w:val="11"/>
  </w:num>
  <w:num w:numId="12">
    <w:abstractNumId w:val="2"/>
  </w:num>
  <w:num w:numId="13">
    <w:abstractNumId w:val="21"/>
  </w:num>
  <w:num w:numId="14">
    <w:abstractNumId w:val="13"/>
  </w:num>
  <w:num w:numId="15">
    <w:abstractNumId w:val="16"/>
  </w:num>
  <w:num w:numId="16">
    <w:abstractNumId w:val="4"/>
  </w:num>
  <w:num w:numId="17">
    <w:abstractNumId w:val="9"/>
  </w:num>
  <w:num w:numId="18">
    <w:abstractNumId w:val="15"/>
  </w:num>
  <w:num w:numId="19">
    <w:abstractNumId w:val="7"/>
  </w:num>
  <w:num w:numId="20">
    <w:abstractNumId w:val="6"/>
  </w:num>
  <w:num w:numId="21">
    <w:abstractNumId w:val="5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2B0"/>
    <w:rsid w:val="00150179"/>
    <w:rsid w:val="006D6C84"/>
    <w:rsid w:val="00CA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603436-42DC-4A92-B890-C1AB2551B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outsocial.com/insights/social-media-tools-for-government/" TargetMode="External"/><Relationship Id="rId13" Type="http://schemas.openxmlformats.org/officeDocument/2006/relationships/hyperlink" Target="https://emplifi.io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hootsuite.com/industries/government" TargetMode="External"/><Relationship Id="rId12" Type="http://schemas.openxmlformats.org/officeDocument/2006/relationships/hyperlink" Target="https://mention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socialnewsdesk.com/industries/governmen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mrush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implify360.com" TargetMode="External"/><Relationship Id="rId10" Type="http://schemas.openxmlformats.org/officeDocument/2006/relationships/hyperlink" Target="https://www.brandwatch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ffer.com" TargetMode="External"/><Relationship Id="rId14" Type="http://schemas.openxmlformats.org/officeDocument/2006/relationships/hyperlink" Target="https://konnectinsights.com" TargetMode="Externa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rtner.com/reviews/market/social-analytics-applications" TargetMode="External"/><Relationship Id="rId13" Type="http://schemas.openxmlformats.org/officeDocument/2006/relationships/hyperlink" Target="https://www.hootsuite.com/industries/government" TargetMode="External"/><Relationship Id="rId3" Type="http://schemas.openxmlformats.org/officeDocument/2006/relationships/hyperlink" Target="https://sproutsocial.com/insights/social-media-tools-for-government/" TargetMode="External"/><Relationship Id="rId7" Type="http://schemas.openxmlformats.org/officeDocument/2006/relationships/hyperlink" Target="https://sourceforge.net/software/social-media-analytics-tools/for-government/" TargetMode="External"/><Relationship Id="rId12" Type="http://schemas.openxmlformats.org/officeDocument/2006/relationships/hyperlink" Target="https://www.socialnewsdesk.com/industries/government/" TargetMode="External"/><Relationship Id="rId2" Type="http://schemas.openxmlformats.org/officeDocument/2006/relationships/hyperlink" Target="https://www.hootsuite.com/industries/government" TargetMode="External"/><Relationship Id="rId1" Type="http://schemas.openxmlformats.org/officeDocument/2006/relationships/hyperlink" Target="https://www.hootsuite.com/industries/government" TargetMode="External"/><Relationship Id="rId6" Type="http://schemas.openxmlformats.org/officeDocument/2006/relationships/hyperlink" Target="https://sourceforge.net/software/social-media-analytics-tools/for-government/" TargetMode="External"/><Relationship Id="rId11" Type="http://schemas.openxmlformats.org/officeDocument/2006/relationships/hyperlink" Target="https://www.gartner.com/reviews/market/social-analytics-applications" TargetMode="External"/><Relationship Id="rId5" Type="http://schemas.openxmlformats.org/officeDocument/2006/relationships/hyperlink" Target="https://www.purshology.com/2026/01/top-8-social-media-analytics-tools-agencies-must-use-in-2026/" TargetMode="External"/><Relationship Id="rId10" Type="http://schemas.openxmlformats.org/officeDocument/2006/relationships/hyperlink" Target="https://www.gartner.com/reviews/market/social-analytics-applications" TargetMode="External"/><Relationship Id="rId4" Type="http://schemas.openxmlformats.org/officeDocument/2006/relationships/hyperlink" Target="https://www.purshology.com/2026/01/top-8-social-media-analytics-tools-agencies-must-use-in-2026/" TargetMode="External"/><Relationship Id="rId9" Type="http://schemas.openxmlformats.org/officeDocument/2006/relationships/hyperlink" Target="https://www.gartner.com/reviews/market/social-analytics-appl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2026-03-01T16:52:00Z</dcterms:created>
  <dcterms:modified xsi:type="dcterms:W3CDTF">2026-03-01T16:58:00Z</dcterms:modified>
</cp:coreProperties>
</file>