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DA4" w:rsidRDefault="00D21A22">
      <w:r>
        <w:t>H</w:t>
      </w:r>
      <w:r>
        <w:t xml:space="preserve">ere are </w:t>
      </w:r>
      <w:r>
        <w:rPr>
          <w:b/>
          <w:bCs/>
        </w:rPr>
        <w:t>100 fresh, advanced‑level practice prompts</w:t>
      </w:r>
      <w:r>
        <w:t xml:space="preserve"> crafted specifically for </w:t>
      </w:r>
      <w:r>
        <w:rPr>
          <w:b/>
          <w:bCs/>
        </w:rPr>
        <w:t>Pakistan’s Ministry of Information &amp; Broadcasting (</w:t>
      </w:r>
      <w:proofErr w:type="spellStart"/>
      <w:r>
        <w:rPr>
          <w:b/>
          <w:bCs/>
        </w:rPr>
        <w:t>MoIB</w:t>
      </w:r>
      <w:proofErr w:type="spellEnd"/>
      <w:r>
        <w:rPr>
          <w:b/>
          <w:bCs/>
        </w:rPr>
        <w:t>) team</w:t>
      </w:r>
      <w:bookmarkStart w:id="0" w:name="_GoBack"/>
      <w:bookmarkEnd w:id="0"/>
      <w:r>
        <w:rPr>
          <w:b/>
          <w:bCs/>
        </w:rPr>
        <w:t>s</w:t>
      </w:r>
      <w:r>
        <w:t>.</w:t>
      </w:r>
      <w:r>
        <w:br/>
        <w:t xml:space="preserve">They’re organized by </w:t>
      </w:r>
      <w:r>
        <w:rPr>
          <w:b/>
          <w:bCs/>
        </w:rPr>
        <w:t>functional area</w:t>
      </w:r>
      <w:r>
        <w:t xml:space="preserve">, optimized for </w:t>
      </w:r>
      <w:r>
        <w:rPr>
          <w:b/>
          <w:bCs/>
        </w:rPr>
        <w:t>high‑stakes, multi‑audience communications</w:t>
      </w:r>
      <w:r>
        <w:t xml:space="preserve">, and use </w:t>
      </w:r>
      <w:r>
        <w:rPr>
          <w:b/>
          <w:bCs/>
        </w:rPr>
        <w:t>clear placeholders</w:t>
      </w:r>
      <w:r>
        <w:t xml:space="preserve"> you can swap with your real context.</w:t>
      </w:r>
    </w:p>
    <w:p w:rsidR="00BC2DA4" w:rsidRDefault="00D21A22">
      <w:pPr>
        <w:pBdr>
          <w:left w:val="single" w:sz="18" w:space="4" w:color="A6A6A6"/>
        </w:pBdr>
        <w:ind w:left="180"/>
      </w:pPr>
      <w:r>
        <w:rPr>
          <w:b/>
          <w:bCs/>
        </w:rPr>
        <w:t>How to use</w:t>
      </w:r>
    </w:p>
    <w:p w:rsidR="00BC2DA4" w:rsidRDefault="00D21A22">
      <w:pPr>
        <w:pStyle w:val="ListParagraph"/>
        <w:numPr>
          <w:ilvl w:val="0"/>
          <w:numId w:val="2"/>
        </w:numPr>
      </w:pPr>
      <w:r>
        <w:t xml:space="preserve">Replace items in brackets like </w:t>
      </w:r>
      <w:r>
        <w:rPr>
          <w:b/>
          <w:bCs/>
        </w:rPr>
        <w:t>[policy]</w:t>
      </w:r>
      <w:r>
        <w:t xml:space="preserve">, </w:t>
      </w:r>
      <w:r>
        <w:rPr>
          <w:b/>
          <w:bCs/>
        </w:rPr>
        <w:t>[region]</w:t>
      </w:r>
      <w:r>
        <w:t xml:space="preserve">, </w:t>
      </w:r>
      <w:r>
        <w:rPr>
          <w:b/>
          <w:bCs/>
        </w:rPr>
        <w:t>[date]</w:t>
      </w:r>
      <w:r>
        <w:t xml:space="preserve">, </w:t>
      </w:r>
      <w:r>
        <w:rPr>
          <w:b/>
          <w:bCs/>
        </w:rPr>
        <w:t>[division]</w:t>
      </w:r>
      <w:r>
        <w:t xml:space="preserve">, </w:t>
      </w:r>
      <w:r>
        <w:rPr>
          <w:b/>
          <w:bCs/>
        </w:rPr>
        <w:t>[media outlet]</w:t>
      </w:r>
      <w:r>
        <w:t xml:space="preserve">, </w:t>
      </w:r>
      <w:r>
        <w:rPr>
          <w:b/>
          <w:bCs/>
        </w:rPr>
        <w:t>[language]</w:t>
      </w:r>
      <w:r>
        <w:t xml:space="preserve">, </w:t>
      </w:r>
      <w:r>
        <w:rPr>
          <w:b/>
          <w:bCs/>
        </w:rPr>
        <w:t>[KPI]</w:t>
      </w:r>
      <w:r>
        <w:t>.</w:t>
      </w:r>
    </w:p>
    <w:p w:rsidR="00BC2DA4" w:rsidRDefault="00D21A22">
      <w:pPr>
        <w:pStyle w:val="ListParagraph"/>
        <w:numPr>
          <w:ilvl w:val="0"/>
          <w:numId w:val="2"/>
        </w:numPr>
      </w:pPr>
      <w:r>
        <w:t xml:space="preserve">For deeper practice, append: </w:t>
      </w:r>
      <w:r>
        <w:rPr>
          <w:i/>
          <w:iCs/>
        </w:rPr>
        <w:t xml:space="preserve">“Show </w:t>
      </w:r>
      <w:proofErr w:type="gramStart"/>
      <w:r>
        <w:rPr>
          <w:i/>
          <w:iCs/>
        </w:rPr>
        <w:t>your</w:t>
      </w:r>
      <w:proofErr w:type="gramEnd"/>
      <w:r>
        <w:rPr>
          <w:i/>
          <w:iCs/>
        </w:rPr>
        <w:t xml:space="preserve"> reasoning first; then provide the</w:t>
      </w:r>
      <w:r>
        <w:rPr>
          <w:i/>
          <w:iCs/>
        </w:rPr>
        <w:t xml:space="preserve"> final.”</w:t>
      </w:r>
      <w:r>
        <w:t xml:space="preserve"> or </w:t>
      </w:r>
      <w:r>
        <w:rPr>
          <w:i/>
          <w:iCs/>
        </w:rPr>
        <w:t>“Provide two alternatives and a conservative version with uncertainty flags.”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t>A) Crisis &amp; Rapid Response (1–12)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Crisis Playbook Page</w:t>
      </w:r>
      <w:r>
        <w:br/>
        <w:t xml:space="preserve">Draft a single‑page crisis playbook entry for </w:t>
      </w:r>
      <w:r>
        <w:rPr>
          <w:b/>
          <w:bCs/>
        </w:rPr>
        <w:t>[scenario: e.g., misinformation about a broadcast clip]</w:t>
      </w:r>
      <w:r>
        <w:t xml:space="preserve"> includin</w:t>
      </w:r>
      <w:r>
        <w:t>g roles, escalation ladder, 3 verified talking points, “stay‑silent” conditions, and a 2‑hour timeline.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Holding Statement (No Speculation</w:t>
      </w:r>
      <w:proofErr w:type="gramStart"/>
      <w:r>
        <w:rPr>
          <w:b/>
          <w:bCs/>
        </w:rPr>
        <w:t>)</w:t>
      </w:r>
      <w:proofErr w:type="gramEnd"/>
      <w:r>
        <w:br/>
        <w:t xml:space="preserve">Produce a 120‑word, fact‑first holding line for </w:t>
      </w:r>
      <w:r>
        <w:rPr>
          <w:b/>
          <w:bCs/>
        </w:rPr>
        <w:t>[incident]</w:t>
      </w:r>
      <w:r>
        <w:t xml:space="preserve"> with verifiable details, what’s being done, and next updat</w:t>
      </w:r>
      <w:r>
        <w:t>e time; include 3 “off‑limits” phrases.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Decision Tree (Text</w:t>
      </w:r>
      <w:proofErr w:type="gramStart"/>
      <w:r>
        <w:rPr>
          <w:b/>
          <w:bCs/>
        </w:rPr>
        <w:t>)</w:t>
      </w:r>
      <w:proofErr w:type="gramEnd"/>
      <w:r>
        <w:br/>
        <w:t xml:space="preserve">Create a crisis </w:t>
      </w:r>
      <w:proofErr w:type="spellStart"/>
      <w:r>
        <w:t>comms</w:t>
      </w:r>
      <w:proofErr w:type="spellEnd"/>
      <w:r>
        <w:t xml:space="preserve"> decision tree for </w:t>
      </w:r>
      <w:r>
        <w:rPr>
          <w:b/>
          <w:bCs/>
        </w:rPr>
        <w:t>[scenario]</w:t>
      </w:r>
      <w:r>
        <w:t>: Detect → Verify → Decide → Message → Channels → Monitor → Update; include go/no‑go gates and fallback paths.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Rumor Response </w:t>
      </w:r>
      <w:proofErr w:type="spellStart"/>
      <w:r>
        <w:rPr>
          <w:b/>
          <w:bCs/>
        </w:rPr>
        <w:t>Runbook</w:t>
      </w:r>
      <w:proofErr w:type="spellEnd"/>
      <w:r>
        <w:br/>
        <w:t>Write a rum</w:t>
      </w:r>
      <w:r>
        <w:t xml:space="preserve">or‑triage </w:t>
      </w:r>
      <w:proofErr w:type="spellStart"/>
      <w:r>
        <w:t>runbook</w:t>
      </w:r>
      <w:proofErr w:type="spellEnd"/>
      <w:r>
        <w:t xml:space="preserve"> for </w:t>
      </w:r>
      <w:r>
        <w:rPr>
          <w:b/>
          <w:bCs/>
        </w:rPr>
        <w:t>[topic]</w:t>
      </w:r>
      <w:r>
        <w:t xml:space="preserve"> defining thresholds (minor/major/severe), the verification bundle, and 3 response archetypes with examples.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Two‑Wave Messaging</w:t>
      </w:r>
      <w:r>
        <w:br/>
        <w:t xml:space="preserve">Draft Wave‑1 “acknowledge &amp; facts” and Wave‑2 “context &amp; next steps” messages for </w:t>
      </w:r>
      <w:r>
        <w:rPr>
          <w:b/>
          <w:bCs/>
        </w:rPr>
        <w:t>[incident]</w:t>
      </w:r>
      <w:r>
        <w:t xml:space="preserve"> across</w:t>
      </w:r>
      <w:r>
        <w:t xml:space="preserve"> TV, radio, X, Facebook, and website banners.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Hotline Macro Pack</w:t>
      </w:r>
      <w:r>
        <w:br/>
        <w:t xml:space="preserve">Create a set of hotline macros for </w:t>
      </w:r>
      <w:r>
        <w:rPr>
          <w:b/>
          <w:bCs/>
        </w:rPr>
        <w:t>[incident]</w:t>
      </w:r>
      <w:r>
        <w:t xml:space="preserve">: empathetic opener, verification, </w:t>
      </w:r>
      <w:proofErr w:type="gramStart"/>
      <w:r>
        <w:t>plain‑language</w:t>
      </w:r>
      <w:proofErr w:type="gramEnd"/>
      <w:r>
        <w:t xml:space="preserve"> answer, escalation trigger, closure script.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Crisis Media Q&amp;A Bank</w:t>
      </w:r>
      <w:r>
        <w:br/>
        <w:t>Generate 25 tough journalist q</w:t>
      </w:r>
      <w:r>
        <w:t xml:space="preserve">uestions regarding </w:t>
      </w:r>
      <w:r>
        <w:rPr>
          <w:b/>
          <w:bCs/>
        </w:rPr>
        <w:t>[incident]</w:t>
      </w:r>
      <w:r>
        <w:t xml:space="preserve"> with concise, non‑speculative answers and safe bridging lines.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Cross‑</w:t>
      </w:r>
      <w:proofErr w:type="spellStart"/>
      <w:r>
        <w:rPr>
          <w:b/>
          <w:bCs/>
        </w:rPr>
        <w:t>Gov</w:t>
      </w:r>
      <w:proofErr w:type="spellEnd"/>
      <w:r>
        <w:rPr>
          <w:b/>
          <w:bCs/>
        </w:rPr>
        <w:t xml:space="preserve"> Sync Note</w:t>
      </w:r>
      <w:r>
        <w:br/>
        <w:t xml:space="preserve">Draft a synchronization memo to </w:t>
      </w:r>
      <w:r>
        <w:rPr>
          <w:b/>
          <w:bCs/>
        </w:rPr>
        <w:t>[Interior/IT/Health/</w:t>
      </w:r>
      <w:proofErr w:type="spellStart"/>
      <w:r>
        <w:rPr>
          <w:b/>
          <w:bCs/>
        </w:rPr>
        <w:t>Prov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Depts</w:t>
      </w:r>
      <w:proofErr w:type="spellEnd"/>
      <w:r>
        <w:rPr>
          <w:b/>
          <w:bCs/>
        </w:rPr>
        <w:t>]</w:t>
      </w:r>
      <w:r>
        <w:t xml:space="preserve"> outlining shared lines, prohibited claims, and a 4‑hour update cadence.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Content</w:t>
      </w:r>
      <w:r>
        <w:rPr>
          <w:b/>
          <w:bCs/>
        </w:rPr>
        <w:t xml:space="preserve"> Risk Matrix</w:t>
      </w:r>
      <w:r>
        <w:br/>
        <w:t xml:space="preserve">Build a low/medium/high content‑risk matrix for </w:t>
      </w:r>
      <w:r>
        <w:rPr>
          <w:b/>
          <w:bCs/>
        </w:rPr>
        <w:t>[sensitive topic]</w:t>
      </w:r>
      <w:r>
        <w:t xml:space="preserve"> with mandatory approvals, legal checks, and red‑flag terms.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24‑Hour Timeline</w:t>
      </w:r>
      <w:r>
        <w:br/>
        <w:t xml:space="preserve">Produce a minute‑by‑minute </w:t>
      </w:r>
      <w:proofErr w:type="spellStart"/>
      <w:r>
        <w:t>comms</w:t>
      </w:r>
      <w:proofErr w:type="spellEnd"/>
      <w:r>
        <w:t xml:space="preserve"> timeline for the first 24 hours of </w:t>
      </w:r>
      <w:r>
        <w:rPr>
          <w:b/>
          <w:bCs/>
        </w:rPr>
        <w:t>[crisis]</w:t>
      </w:r>
      <w:r>
        <w:t>, including spokesperson</w:t>
      </w:r>
      <w:r>
        <w:t xml:space="preserve"> rotation and verification cycles.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After‑Action Review</w:t>
      </w:r>
      <w:r>
        <w:br/>
        <w:t>Draft a blameless post‑incident review template: timeline, what worked/what didn’t, root causes, corrective actions, owner/due date, and “pre‑bunk” ideas.</w:t>
      </w:r>
    </w:p>
    <w:p w:rsidR="00BC2DA4" w:rsidRDefault="00D21A22">
      <w:pPr>
        <w:pStyle w:val="ListParagraph"/>
        <w:numPr>
          <w:ilvl w:val="0"/>
          <w:numId w:val="3"/>
        </w:numPr>
      </w:pPr>
      <w:r>
        <w:rPr>
          <w:b/>
          <w:bCs/>
        </w:rPr>
        <w:t>Counter‑Narrative Strategy</w:t>
      </w:r>
      <w:r>
        <w:br/>
        <w:t>Develop a respectfu</w:t>
      </w:r>
      <w:r>
        <w:t xml:space="preserve">l counter‑narrative for </w:t>
      </w:r>
      <w:r>
        <w:rPr>
          <w:b/>
          <w:bCs/>
        </w:rPr>
        <w:t>[recurring rumor]</w:t>
      </w:r>
      <w:r>
        <w:t xml:space="preserve"> using principles: truth‑sandwich, audience empathy, and harm‑reduction, with sample copy.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t>B) Policy Communication &amp; Narrative Architecture (13–24)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Narrative House</w:t>
      </w:r>
      <w:r>
        <w:br/>
        <w:t xml:space="preserve">Build a narrative house for </w:t>
      </w:r>
      <w:r>
        <w:rPr>
          <w:b/>
          <w:bCs/>
        </w:rPr>
        <w:t>[policy]</w:t>
      </w:r>
      <w:r>
        <w:t>: core idea, 4 proof‑pillars, citizen benefits, human stories, and “what it is not.”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Two‑Tier Explainer</w:t>
      </w:r>
      <w:r>
        <w:br/>
        <w:t xml:space="preserve">Write a dual explainer for </w:t>
      </w:r>
      <w:r>
        <w:rPr>
          <w:b/>
          <w:bCs/>
        </w:rPr>
        <w:t>[policy]</w:t>
      </w:r>
      <w:r>
        <w:t>: (A) expert version with definitions and citations placeholders; (B) citizen version ≤ 180 words, Grade‑8 reading.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O</w:t>
      </w:r>
      <w:r>
        <w:rPr>
          <w:b/>
          <w:bCs/>
        </w:rPr>
        <w:t>ptions &amp; Trade‑offs Memo</w:t>
      </w:r>
      <w:r>
        <w:br/>
        <w:t xml:space="preserve">Provide three </w:t>
      </w:r>
      <w:proofErr w:type="spellStart"/>
      <w:r>
        <w:t>comms</w:t>
      </w:r>
      <w:proofErr w:type="spellEnd"/>
      <w:r>
        <w:t xml:space="preserve"> options to present </w:t>
      </w:r>
      <w:r>
        <w:rPr>
          <w:b/>
          <w:bCs/>
        </w:rPr>
        <w:t>[sensitive reform]</w:t>
      </w:r>
      <w:r>
        <w:t>, with audience segmentation, legal cautions, and a conditional recommendation.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Message Discipline Pack</w:t>
      </w:r>
      <w:r>
        <w:br/>
        <w:t xml:space="preserve">Draft </w:t>
      </w:r>
      <w:proofErr w:type="gramStart"/>
      <w:r>
        <w:t>a</w:t>
      </w:r>
      <w:proofErr w:type="gramEnd"/>
      <w:r>
        <w:t xml:space="preserve"> one‑pager on message discipline for </w:t>
      </w:r>
      <w:r>
        <w:rPr>
          <w:b/>
          <w:bCs/>
        </w:rPr>
        <w:t>[initiative]</w:t>
      </w:r>
      <w:r>
        <w:t>—approved phra</w:t>
      </w:r>
      <w:r>
        <w:t>sing, banned phrasing, and examples of “near‑miss” wording.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Back‑Brief for Anchor</w:t>
      </w:r>
      <w:r>
        <w:br/>
      </w:r>
      <w:proofErr w:type="gramStart"/>
      <w:r>
        <w:t>Create</w:t>
      </w:r>
      <w:proofErr w:type="gramEnd"/>
      <w:r>
        <w:t xml:space="preserve"> a back‑brief for </w:t>
      </w:r>
      <w:r>
        <w:rPr>
          <w:b/>
          <w:bCs/>
        </w:rPr>
        <w:t>[TV anchor]</w:t>
      </w:r>
      <w:r>
        <w:t xml:space="preserve"> on </w:t>
      </w:r>
      <w:r>
        <w:rPr>
          <w:b/>
          <w:bCs/>
        </w:rPr>
        <w:t>[topic]</w:t>
      </w:r>
      <w:r>
        <w:t xml:space="preserve"> with concise context, 5 data points, red‑line topics, and suggested visuals/B‑roll.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Speech Spine</w:t>
      </w:r>
      <w:r>
        <w:br/>
      </w:r>
      <w:r>
        <w:t xml:space="preserve">Outline a 6‑minute keynote for </w:t>
      </w:r>
      <w:r>
        <w:rPr>
          <w:b/>
          <w:bCs/>
        </w:rPr>
        <w:t>[Minister]</w:t>
      </w:r>
      <w:r>
        <w:t xml:space="preserve"> at </w:t>
      </w:r>
      <w:r>
        <w:rPr>
          <w:b/>
          <w:bCs/>
        </w:rPr>
        <w:t>[forum]</w:t>
      </w:r>
      <w:r>
        <w:t>: hook → context → citizen impact → proof → ask → vision close; add two alternate openings.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Proof‑Point Library</w:t>
      </w:r>
      <w:r>
        <w:br/>
        <w:t xml:space="preserve">Build a proof‑point library for </w:t>
      </w:r>
      <w:r>
        <w:rPr>
          <w:b/>
          <w:bCs/>
        </w:rPr>
        <w:t>[policy]</w:t>
      </w:r>
      <w:r>
        <w:t xml:space="preserve"> with plain claims, source placeholders, and human‑i</w:t>
      </w:r>
      <w:r>
        <w:t>mpact examples.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Myth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Fact Series</w:t>
      </w:r>
      <w:r>
        <w:br/>
        <w:t>Generate 12 myth‑</w:t>
      </w:r>
      <w:proofErr w:type="spellStart"/>
      <w:r>
        <w:t>vs</w:t>
      </w:r>
      <w:proofErr w:type="spellEnd"/>
      <w:r>
        <w:t xml:space="preserve">‑fact tiles for </w:t>
      </w:r>
      <w:r>
        <w:rPr>
          <w:b/>
          <w:bCs/>
        </w:rPr>
        <w:t>[initiative]</w:t>
      </w:r>
      <w:r>
        <w:t xml:space="preserve"> with a consistent three‑line structure.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Stakeholder Sensitivities Matrix</w:t>
      </w:r>
      <w:r>
        <w:br/>
        <w:t xml:space="preserve">Map sensitivities and preferred framing for </w:t>
      </w:r>
      <w:r>
        <w:rPr>
          <w:b/>
          <w:bCs/>
        </w:rPr>
        <w:t>[5 stakeholder groups]</w:t>
      </w:r>
      <w:r>
        <w:t xml:space="preserve"> related to </w:t>
      </w:r>
      <w:r>
        <w:rPr>
          <w:b/>
          <w:bCs/>
        </w:rPr>
        <w:t>[policy]</w:t>
      </w:r>
      <w:r>
        <w:t xml:space="preserve"> (e.g., media</w:t>
      </w:r>
      <w:r>
        <w:t xml:space="preserve"> houses, civil society, platforms, academia, diaspora).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Message </w:t>
      </w:r>
      <w:proofErr w:type="spellStart"/>
      <w:r>
        <w:rPr>
          <w:b/>
          <w:bCs/>
        </w:rPr>
        <w:t>Localisation</w:t>
      </w:r>
      <w:proofErr w:type="spellEnd"/>
      <w:r>
        <w:rPr>
          <w:b/>
          <w:bCs/>
        </w:rPr>
        <w:t xml:space="preserve"> Guide</w:t>
      </w:r>
      <w:r>
        <w:br/>
        <w:t xml:space="preserve">Write a guide to localize </w:t>
      </w:r>
      <w:r>
        <w:rPr>
          <w:b/>
          <w:bCs/>
        </w:rPr>
        <w:t>[policy]</w:t>
      </w:r>
      <w:r>
        <w:t xml:space="preserve"> messaging for </w:t>
      </w:r>
      <w:r>
        <w:rPr>
          <w:b/>
          <w:bCs/>
        </w:rPr>
        <w:t>[region/language]</w:t>
      </w:r>
      <w:r>
        <w:t xml:space="preserve"> while preserving policy fidelity (tone, idioms, imagery).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Talking Points Ladder</w:t>
      </w:r>
      <w:r>
        <w:br/>
        <w:t>Produce ministerial talkin</w:t>
      </w:r>
      <w:r>
        <w:t>g points at three depths: elevator (30s), short (90s), long (3 min), with approved phrases.</w:t>
      </w:r>
    </w:p>
    <w:p w:rsidR="00BC2DA4" w:rsidRDefault="00D21A22">
      <w:pPr>
        <w:pStyle w:val="ListParagraph"/>
        <w:numPr>
          <w:ilvl w:val="0"/>
          <w:numId w:val="4"/>
        </w:numPr>
      </w:pPr>
      <w:r>
        <w:rPr>
          <w:b/>
          <w:bCs/>
        </w:rPr>
        <w:t>Editorial Guidelines (Government Channels</w:t>
      </w:r>
      <w:proofErr w:type="gramStart"/>
      <w:r>
        <w:rPr>
          <w:b/>
          <w:bCs/>
        </w:rPr>
        <w:t>)</w:t>
      </w:r>
      <w:proofErr w:type="gramEnd"/>
      <w:r>
        <w:br/>
        <w:t xml:space="preserve">Draft editorial standards for </w:t>
      </w:r>
      <w:proofErr w:type="spellStart"/>
      <w:r>
        <w:t>MoIB</w:t>
      </w:r>
      <w:proofErr w:type="spellEnd"/>
      <w:r>
        <w:t>‑run channels: accuracy, neutrality, attribution, imagery ethics, and corrections polic</w:t>
      </w:r>
      <w:r>
        <w:t>y.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t>C) Media Relations &amp; Press Operations (25–36)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Press Release (High‑Stakes</w:t>
      </w:r>
      <w:proofErr w:type="gramStart"/>
      <w:r>
        <w:rPr>
          <w:b/>
          <w:bCs/>
        </w:rPr>
        <w:t>)</w:t>
      </w:r>
      <w:proofErr w:type="gramEnd"/>
      <w:r>
        <w:br/>
        <w:t xml:space="preserve">Draft a press release announcing </w:t>
      </w:r>
      <w:r>
        <w:rPr>
          <w:b/>
          <w:bCs/>
        </w:rPr>
        <w:t>[initiative]</w:t>
      </w:r>
      <w:r>
        <w:t xml:space="preserve"> with lead, nut‑</w:t>
      </w:r>
      <w:proofErr w:type="spellStart"/>
      <w:r>
        <w:t>graf</w:t>
      </w:r>
      <w:proofErr w:type="spellEnd"/>
      <w:r>
        <w:t>, quote, data point, call‑to‑action, and media contact.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Media Advisory</w:t>
      </w:r>
      <w:r>
        <w:br/>
        <w:t xml:space="preserve">Prepare </w:t>
      </w:r>
      <w:proofErr w:type="gramStart"/>
      <w:r>
        <w:t>a</w:t>
      </w:r>
      <w:proofErr w:type="gramEnd"/>
      <w:r>
        <w:t xml:space="preserve"> one‑page advisory for </w:t>
      </w:r>
      <w:r>
        <w:rPr>
          <w:b/>
          <w:bCs/>
        </w:rPr>
        <w:t>[press con</w:t>
      </w:r>
      <w:r>
        <w:rPr>
          <w:b/>
          <w:bCs/>
        </w:rPr>
        <w:t>ference]</w:t>
      </w:r>
      <w:r>
        <w:t>: where/when, accreditation, pool camera rules, and photo‑op windows.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Digital Press Kit Index</w:t>
      </w:r>
      <w:r>
        <w:br/>
        <w:t xml:space="preserve">List the press kit contents for </w:t>
      </w:r>
      <w:r>
        <w:rPr>
          <w:b/>
          <w:bCs/>
        </w:rPr>
        <w:t>[launch]</w:t>
      </w:r>
      <w:r>
        <w:t>: press note, FAQs, photos, b‑roll, captions, bios, logos, and contacts.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Op‑Ed Pitch Email</w:t>
      </w:r>
      <w:r>
        <w:br/>
        <w:t xml:space="preserve">Compose an op‑ed pitch </w:t>
      </w:r>
      <w:r>
        <w:t xml:space="preserve">to </w:t>
      </w:r>
      <w:r>
        <w:rPr>
          <w:b/>
          <w:bCs/>
        </w:rPr>
        <w:t>[editor/outlet]</w:t>
      </w:r>
      <w:r>
        <w:t xml:space="preserve"> proposing a 700‑word piece on </w:t>
      </w:r>
      <w:r>
        <w:rPr>
          <w:b/>
          <w:bCs/>
        </w:rPr>
        <w:t>[topic]</w:t>
      </w:r>
      <w:r>
        <w:t>, with angle, relevance, and data hooks.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Bridging Lines Library</w:t>
      </w:r>
      <w:r>
        <w:br/>
        <w:t xml:space="preserve">Create a library of bridging statements for </w:t>
      </w:r>
      <w:r>
        <w:rPr>
          <w:b/>
          <w:bCs/>
        </w:rPr>
        <w:t>[topic]</w:t>
      </w:r>
      <w:r>
        <w:t xml:space="preserve"> (pivot from hostile to core message with one proof‑point).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Media List Criteria</w:t>
      </w:r>
      <w:r>
        <w:br/>
        <w:t>Defin</w:t>
      </w:r>
      <w:r>
        <w:t xml:space="preserve">e inclusive criteria to build a fair outreach list for </w:t>
      </w:r>
      <w:r>
        <w:rPr>
          <w:b/>
          <w:bCs/>
        </w:rPr>
        <w:t>[policy area]</w:t>
      </w:r>
      <w:r>
        <w:t>, balancing national, regional, and digital platforms.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Spokesperson Dossier</w:t>
      </w:r>
      <w:r>
        <w:br/>
        <w:t xml:space="preserve">Assemble a dossier for </w:t>
      </w:r>
      <w:r>
        <w:rPr>
          <w:b/>
          <w:bCs/>
        </w:rPr>
        <w:t>[prime‑time interview]</w:t>
      </w:r>
      <w:r>
        <w:t>: top lines, anticipated pushbacks, safe reframes, proof‑points, and closing line.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Run‑of‑Show</w:t>
      </w:r>
      <w:r>
        <w:br/>
        <w:t>Draft a run‑of‑show for a press event: arrivals, seating, remarks, Q&amp;A, pool availability, wrap.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Embargo Protocol</w:t>
      </w:r>
      <w:r>
        <w:br/>
        <w:t xml:space="preserve">Write an embargo protocol for </w:t>
      </w:r>
      <w:r>
        <w:rPr>
          <w:b/>
          <w:bCs/>
        </w:rPr>
        <w:t>[announcement]</w:t>
      </w:r>
      <w:r>
        <w:t xml:space="preserve"> wi</w:t>
      </w:r>
      <w:r>
        <w:t>th conditions, who gets it, and breach response.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Media Training Module</w:t>
      </w:r>
      <w:r>
        <w:br/>
        <w:t>Outline a 2‑hour advanced media training: message house, reframing, hostile Q&amp;A drills, and mock interviews.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Coverage Response Strategy</w:t>
      </w:r>
      <w:r>
        <w:br/>
        <w:t>Prepare a measured strategy for addressing critic</w:t>
      </w:r>
      <w:r>
        <w:t xml:space="preserve">al coverage by </w:t>
      </w:r>
      <w:r>
        <w:rPr>
          <w:b/>
          <w:bCs/>
        </w:rPr>
        <w:t>[outlet]</w:t>
      </w:r>
      <w:r>
        <w:t>—acknowledge, correct, contextualize, and move forward.</w:t>
      </w:r>
    </w:p>
    <w:p w:rsidR="00BC2DA4" w:rsidRDefault="00D21A22">
      <w:pPr>
        <w:pStyle w:val="ListParagraph"/>
        <w:numPr>
          <w:ilvl w:val="0"/>
          <w:numId w:val="5"/>
        </w:numPr>
      </w:pPr>
      <w:r>
        <w:rPr>
          <w:b/>
          <w:bCs/>
        </w:rPr>
        <w:t>Broadcast Lower‑Thirds Pack</w:t>
      </w:r>
      <w:r>
        <w:br/>
        <w:t>Draft a style and wording guide for on‑air lower‑thirds/</w:t>
      </w:r>
      <w:proofErr w:type="spellStart"/>
      <w:r>
        <w:t>chyrons</w:t>
      </w:r>
      <w:proofErr w:type="spellEnd"/>
      <w:r>
        <w:t xml:space="preserve"> for </w:t>
      </w:r>
      <w:r>
        <w:rPr>
          <w:b/>
          <w:bCs/>
        </w:rPr>
        <w:t>[topic]</w:t>
      </w:r>
      <w:r>
        <w:t xml:space="preserve"> (clarity, neutrality, length).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t>D) Digital, Social &amp; Regional Language Ou</w:t>
      </w:r>
      <w:r>
        <w:t>treach (37–48)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Channel Mix Plan</w:t>
      </w:r>
      <w:r>
        <w:br/>
        <w:t xml:space="preserve">Recommend a TV/radio/print/digital/community‑radio mix for </w:t>
      </w:r>
      <w:r>
        <w:rPr>
          <w:b/>
          <w:bCs/>
        </w:rPr>
        <w:t>[audience]</w:t>
      </w:r>
      <w:r>
        <w:t xml:space="preserve"> in </w:t>
      </w:r>
      <w:r>
        <w:rPr>
          <w:b/>
          <w:bCs/>
        </w:rPr>
        <w:t>[region]</w:t>
      </w:r>
      <w:r>
        <w:t>, with rationale and sample messages.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60‑Day Content Calendar</w:t>
      </w:r>
      <w:r>
        <w:br/>
        <w:t xml:space="preserve">Produce a 60‑day calendar for </w:t>
      </w:r>
      <w:r>
        <w:rPr>
          <w:b/>
          <w:bCs/>
        </w:rPr>
        <w:t>[campaign]</w:t>
      </w:r>
      <w:r>
        <w:t xml:space="preserve"> with weekly themes, primary/secondary me</w:t>
      </w:r>
      <w:r>
        <w:t>ssages, and call‑to‑action.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Alt‑Text &amp; Accessibility</w:t>
      </w:r>
      <w:r>
        <w:br/>
        <w:t xml:space="preserve">Convert </w:t>
      </w:r>
      <w:r>
        <w:rPr>
          <w:b/>
          <w:bCs/>
        </w:rPr>
        <w:t>[5 graphics]</w:t>
      </w:r>
      <w:r>
        <w:t xml:space="preserve"> into high‑quality alt‑text; propose best practices for subtitles and sign‑language inserts.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Regional Language Pack</w:t>
      </w:r>
      <w:r>
        <w:br/>
        <w:t xml:space="preserve">Create parallel </w:t>
      </w:r>
      <w:r>
        <w:rPr>
          <w:b/>
          <w:bCs/>
        </w:rPr>
        <w:t>Urdu + [regional language]</w:t>
      </w:r>
      <w:r>
        <w:t xml:space="preserve"> copy for </w:t>
      </w:r>
      <w:r>
        <w:rPr>
          <w:b/>
          <w:bCs/>
        </w:rPr>
        <w:t>[policy]</w:t>
      </w:r>
      <w:r>
        <w:t>, preserving meaning and tone; mark any nuance shifts.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Community Radio Spots</w:t>
      </w:r>
      <w:r>
        <w:br/>
        <w:t xml:space="preserve">Draft two 60‑second radio PSAs in </w:t>
      </w:r>
      <w:r>
        <w:rPr>
          <w:b/>
          <w:bCs/>
        </w:rPr>
        <w:t>[language]</w:t>
      </w:r>
      <w:r>
        <w:t xml:space="preserve"> on </w:t>
      </w:r>
      <w:r>
        <w:rPr>
          <w:b/>
          <w:bCs/>
        </w:rPr>
        <w:t>[public‑interest topic]</w:t>
      </w:r>
      <w:r>
        <w:t>, with clear call‑to‑action.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Social Safety Guardrails</w:t>
      </w:r>
      <w:r>
        <w:br/>
        <w:t>Propose moderation and escalation rules for official p</w:t>
      </w:r>
      <w:r>
        <w:t xml:space="preserve">ages during </w:t>
      </w:r>
      <w:r>
        <w:rPr>
          <w:b/>
          <w:bCs/>
        </w:rPr>
        <w:t>[sensitive period]</w:t>
      </w:r>
      <w:r>
        <w:t>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Carousel Hooks</w:t>
      </w:r>
      <w:r>
        <w:br/>
        <w:t xml:space="preserve">Generate 12 curiosity‑based hooks for a social carousel on </w:t>
      </w:r>
      <w:r>
        <w:rPr>
          <w:b/>
          <w:bCs/>
        </w:rPr>
        <w:t>[topic]</w:t>
      </w:r>
      <w:r>
        <w:t xml:space="preserve"> with suggested visuals.</w:t>
      </w:r>
    </w:p>
    <w:p w:rsidR="00BC2DA4" w:rsidRDefault="00D21A22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Broadcast Pack</w:t>
      </w:r>
      <w:r>
        <w:br/>
        <w:t xml:space="preserve">Write 6 </w:t>
      </w:r>
      <w:proofErr w:type="spellStart"/>
      <w:r>
        <w:t>WhatsApp</w:t>
      </w:r>
      <w:proofErr w:type="spellEnd"/>
      <w:r>
        <w:t xml:space="preserve"> templates (short + long form) for </w:t>
      </w:r>
      <w:r>
        <w:rPr>
          <w:b/>
          <w:bCs/>
        </w:rPr>
        <w:t>[update/drive]</w:t>
      </w:r>
      <w:r>
        <w:t>, each with a unique CTA.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lastRenderedPageBreak/>
        <w:t>Dia</w:t>
      </w:r>
      <w:r>
        <w:rPr>
          <w:b/>
          <w:bCs/>
        </w:rPr>
        <w:t>spora Outreach Plan</w:t>
      </w:r>
      <w:r>
        <w:br/>
      </w:r>
      <w:proofErr w:type="spellStart"/>
      <w:r>
        <w:t>Plan</w:t>
      </w:r>
      <w:proofErr w:type="spellEnd"/>
      <w:r>
        <w:t xml:space="preserve"> a diaspora engagement for </w:t>
      </w:r>
      <w:r>
        <w:rPr>
          <w:b/>
          <w:bCs/>
        </w:rPr>
        <w:t>[priority topic]</w:t>
      </w:r>
      <w:r>
        <w:t>: channels, narratives, partnerships, and success metrics.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Inclusive Language Guide</w:t>
      </w:r>
      <w:r>
        <w:br/>
        <w:t xml:space="preserve">Produce inclusive language guidance for </w:t>
      </w:r>
      <w:r>
        <w:rPr>
          <w:b/>
          <w:bCs/>
        </w:rPr>
        <w:t>[sensitive social theme]</w:t>
      </w:r>
      <w:r>
        <w:t xml:space="preserve"> with examples and “try instead” rewrites</w:t>
      </w:r>
      <w:r>
        <w:t>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Cross‑Posting Grid</w:t>
      </w:r>
      <w:r>
        <w:br/>
        <w:t>Create a grid to repurpose one core story across TV, radio, print, and digital with tone/length adjustments.</w:t>
      </w:r>
    </w:p>
    <w:p w:rsidR="00BC2DA4" w:rsidRDefault="00D21A22">
      <w:pPr>
        <w:pStyle w:val="ListParagraph"/>
        <w:numPr>
          <w:ilvl w:val="0"/>
          <w:numId w:val="6"/>
        </w:numPr>
      </w:pPr>
      <w:r>
        <w:rPr>
          <w:b/>
          <w:bCs/>
        </w:rPr>
        <w:t>Digital Safety Checklist</w:t>
      </w:r>
      <w:r>
        <w:br/>
        <w:t xml:space="preserve">Draft a pre‑publish checklist for </w:t>
      </w:r>
      <w:r>
        <w:rPr>
          <w:b/>
          <w:bCs/>
        </w:rPr>
        <w:t>[topic]</w:t>
      </w:r>
      <w:r>
        <w:t xml:space="preserve"> posts: accuracy, neutrality, privacy, imagery consent, and </w:t>
      </w:r>
      <w:r>
        <w:t>alt‑format availability.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t>E) Monitoring, Analytics &amp; Optimization (49–60)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KPI Framework</w:t>
      </w:r>
      <w:r>
        <w:br/>
        <w:t xml:space="preserve">Define outcome and output KPIs for </w:t>
      </w:r>
      <w:r>
        <w:rPr>
          <w:b/>
          <w:bCs/>
        </w:rPr>
        <w:t>[campaign]</w:t>
      </w:r>
      <w:r>
        <w:t xml:space="preserve"> with formulas, targets, and data sources.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Weekly Dashboard Spec</w:t>
      </w:r>
      <w:r>
        <w:br/>
        <w:t xml:space="preserve">Specify a weekly </w:t>
      </w:r>
      <w:proofErr w:type="spellStart"/>
      <w:r>
        <w:t>comms</w:t>
      </w:r>
      <w:proofErr w:type="spellEnd"/>
      <w:r>
        <w:t xml:space="preserve"> dashboard for </w:t>
      </w:r>
      <w:r>
        <w:rPr>
          <w:b/>
          <w:bCs/>
        </w:rPr>
        <w:t>[initiative]</w:t>
      </w:r>
      <w:r>
        <w:t>: fields, thresholds, and color rules (text‑only spec).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Optimization Loop</w:t>
      </w:r>
      <w:r>
        <w:br/>
        <w:t xml:space="preserve">Propose a weekly creative optimization loop using analytics to shift spend/format for </w:t>
      </w:r>
      <w:r>
        <w:rPr>
          <w:b/>
          <w:bCs/>
        </w:rPr>
        <w:t>[campaign]</w:t>
      </w:r>
      <w:r>
        <w:t>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Sentiment Protocol</w:t>
      </w:r>
      <w:r>
        <w:br/>
        <w:t>Draft a protocol for categorizing sentiment and flagging escalati</w:t>
      </w:r>
      <w:r>
        <w:t xml:space="preserve">ons on </w:t>
      </w:r>
      <w:r>
        <w:rPr>
          <w:b/>
          <w:bCs/>
        </w:rPr>
        <w:t>[topic]</w:t>
      </w:r>
      <w:r>
        <w:t>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Channel Effectiveness Note</w:t>
      </w:r>
      <w:r>
        <w:br/>
        <w:t xml:space="preserve">Write a memo comparing channel performance for </w:t>
      </w:r>
      <w:r>
        <w:rPr>
          <w:b/>
          <w:bCs/>
        </w:rPr>
        <w:t>[audience]</w:t>
      </w:r>
      <w:r>
        <w:t xml:space="preserve"> with recommendations and proof‑points.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A/B Test Plan</w:t>
      </w:r>
      <w:r>
        <w:br/>
        <w:t xml:space="preserve">Design an A/B test for </w:t>
      </w:r>
      <w:r>
        <w:rPr>
          <w:b/>
          <w:bCs/>
        </w:rPr>
        <w:t>[message/creative]</w:t>
      </w:r>
      <w:r>
        <w:t>: hypothesis, variants, success metric, pitfalls.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Attribution</w:t>
      </w:r>
      <w:r>
        <w:rPr>
          <w:b/>
          <w:bCs/>
        </w:rPr>
        <w:t xml:space="preserve"> Caveats</w:t>
      </w:r>
      <w:r>
        <w:br/>
        <w:t xml:space="preserve">List caveats and conservative interpretation practices when attributing outcomes to </w:t>
      </w:r>
      <w:r>
        <w:rPr>
          <w:b/>
          <w:bCs/>
        </w:rPr>
        <w:t>[campaign]</w:t>
      </w:r>
      <w:r>
        <w:t>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Quarterly Review Pack</w:t>
      </w:r>
      <w:r>
        <w:br/>
        <w:t xml:space="preserve">Prepare a quarterly </w:t>
      </w:r>
      <w:proofErr w:type="spellStart"/>
      <w:r>
        <w:t>comms</w:t>
      </w:r>
      <w:proofErr w:type="spellEnd"/>
      <w:r>
        <w:t xml:space="preserve"> performance brief: highlights, lowlights, lessons, and next‑quarter priorities.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lastRenderedPageBreak/>
        <w:t>Early‑Warning Indicator</w:t>
      </w:r>
      <w:r>
        <w:rPr>
          <w:b/>
          <w:bCs/>
        </w:rPr>
        <w:t>s</w:t>
      </w:r>
      <w:r>
        <w:br/>
        <w:t xml:space="preserve">Identify early‑warning indicators for reputational risk around </w:t>
      </w:r>
      <w:r>
        <w:rPr>
          <w:b/>
          <w:bCs/>
        </w:rPr>
        <w:t>[policy]</w:t>
      </w:r>
      <w:r>
        <w:t xml:space="preserve"> and actions for each.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ROI Framing</w:t>
      </w:r>
      <w:r>
        <w:br/>
        <w:t xml:space="preserve">Draft a conservative ROI framing for </w:t>
      </w:r>
      <w:r>
        <w:rPr>
          <w:b/>
          <w:bCs/>
        </w:rPr>
        <w:t>[initiative]</w:t>
      </w:r>
      <w:r>
        <w:t xml:space="preserve"> with proxy metrics and limitations.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Data Dictionary (Lite</w:t>
      </w:r>
      <w:proofErr w:type="gramStart"/>
      <w:r>
        <w:rPr>
          <w:b/>
          <w:bCs/>
        </w:rPr>
        <w:t>)</w:t>
      </w:r>
      <w:proofErr w:type="gramEnd"/>
      <w:r>
        <w:br/>
        <w:t>Create a plain‑language data dictionary</w:t>
      </w:r>
      <w:r>
        <w:t xml:space="preserve"> for core </w:t>
      </w:r>
      <w:r>
        <w:rPr>
          <w:b/>
          <w:bCs/>
        </w:rPr>
        <w:t>[KPI]</w:t>
      </w:r>
      <w:r>
        <w:t xml:space="preserve"> fields to align teams.</w:t>
      </w:r>
    </w:p>
    <w:p w:rsidR="00BC2DA4" w:rsidRDefault="00D21A22">
      <w:pPr>
        <w:pStyle w:val="ListParagraph"/>
        <w:numPr>
          <w:ilvl w:val="0"/>
          <w:numId w:val="7"/>
        </w:numPr>
      </w:pPr>
      <w:r>
        <w:rPr>
          <w:b/>
          <w:bCs/>
        </w:rPr>
        <w:t>Executive Snapshot</w:t>
      </w:r>
      <w:r>
        <w:br/>
        <w:t xml:space="preserve">Build </w:t>
      </w:r>
      <w:proofErr w:type="gramStart"/>
      <w:r>
        <w:t>a</w:t>
      </w:r>
      <w:proofErr w:type="gramEnd"/>
      <w:r>
        <w:t xml:space="preserve"> one‑page “executive snapshot” template for weekly </w:t>
      </w:r>
      <w:proofErr w:type="spellStart"/>
      <w:r>
        <w:t>MoIB</w:t>
      </w:r>
      <w:proofErr w:type="spellEnd"/>
      <w:r>
        <w:t xml:space="preserve"> leadership updates.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t>F) Governance, Legal, Procurement &amp; Inter‑Agency (61–72)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SOP (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 xml:space="preserve"> Approval</w:t>
      </w:r>
      <w:proofErr w:type="gramStart"/>
      <w:r>
        <w:rPr>
          <w:b/>
          <w:bCs/>
        </w:rPr>
        <w:t>)</w:t>
      </w:r>
      <w:proofErr w:type="gramEnd"/>
      <w:r>
        <w:br/>
      </w:r>
      <w:r>
        <w:t xml:space="preserve">Outline a </w:t>
      </w:r>
      <w:proofErr w:type="spellStart"/>
      <w:r>
        <w:t>comms</w:t>
      </w:r>
      <w:proofErr w:type="spellEnd"/>
      <w:r>
        <w:t xml:space="preserve"> review/approval SOP within </w:t>
      </w:r>
      <w:r>
        <w:rPr>
          <w:b/>
          <w:bCs/>
        </w:rPr>
        <w:t>[division]</w:t>
      </w:r>
      <w:r>
        <w:t>: roles, timelines, document trail.</w:t>
      </w:r>
    </w:p>
    <w:p w:rsidR="00BC2DA4" w:rsidRDefault="00D21A22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t>MoU</w:t>
      </w:r>
      <w:proofErr w:type="spellEnd"/>
      <w:r>
        <w:rPr>
          <w:b/>
          <w:bCs/>
        </w:rPr>
        <w:t xml:space="preserve"> Outline</w:t>
      </w:r>
      <w:r>
        <w:br/>
        <w:t xml:space="preserve">Draft </w:t>
      </w:r>
      <w:proofErr w:type="gramStart"/>
      <w:r>
        <w:t>an</w:t>
      </w:r>
      <w:proofErr w:type="gramEnd"/>
      <w:r>
        <w:t xml:space="preserve"> </w:t>
      </w:r>
      <w:proofErr w:type="spellStart"/>
      <w:r>
        <w:t>MoU</w:t>
      </w:r>
      <w:proofErr w:type="spellEnd"/>
      <w:r>
        <w:t xml:space="preserve"> with </w:t>
      </w:r>
      <w:r>
        <w:rPr>
          <w:b/>
          <w:bCs/>
        </w:rPr>
        <w:t>[regulator/platform]</w:t>
      </w:r>
      <w:r>
        <w:t xml:space="preserve"> on </w:t>
      </w:r>
      <w:r>
        <w:rPr>
          <w:b/>
          <w:bCs/>
        </w:rPr>
        <w:t>[content standards/safety]</w:t>
      </w:r>
      <w:r>
        <w:t>: scope, governance, data sharing, escalation.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Data Sharing Note</w:t>
      </w:r>
      <w:r>
        <w:br/>
        <w:t>Write a lawful data‑sh</w:t>
      </w:r>
      <w:r>
        <w:t xml:space="preserve">aring note between </w:t>
      </w:r>
      <w:r>
        <w:rPr>
          <w:b/>
          <w:bCs/>
        </w:rPr>
        <w:t>[</w:t>
      </w:r>
      <w:proofErr w:type="gramStart"/>
      <w:r>
        <w:rPr>
          <w:b/>
          <w:bCs/>
        </w:rPr>
        <w:t>agency</w:t>
      </w:r>
      <w:proofErr w:type="gramEnd"/>
      <w:r>
        <w:rPr>
          <w:b/>
          <w:bCs/>
        </w:rPr>
        <w:t xml:space="preserve"> A]</w:t>
      </w:r>
      <w:r>
        <w:t xml:space="preserve"> and </w:t>
      </w:r>
      <w:r>
        <w:rPr>
          <w:b/>
          <w:bCs/>
        </w:rPr>
        <w:t>[agency B]</w:t>
      </w:r>
      <w:r>
        <w:t xml:space="preserve"> for </w:t>
      </w:r>
      <w:r>
        <w:rPr>
          <w:b/>
          <w:bCs/>
        </w:rPr>
        <w:t>[purpose]</w:t>
      </w:r>
      <w:r>
        <w:t xml:space="preserve"> with retention limits.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Procurement Strategy (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 xml:space="preserve"> Services</w:t>
      </w:r>
      <w:proofErr w:type="gramStart"/>
      <w:r>
        <w:rPr>
          <w:b/>
          <w:bCs/>
        </w:rPr>
        <w:t>)</w:t>
      </w:r>
      <w:proofErr w:type="gramEnd"/>
      <w:r>
        <w:br/>
        <w:t xml:space="preserve">Propose a transparent procurement plan for </w:t>
      </w:r>
      <w:r>
        <w:rPr>
          <w:b/>
          <w:bCs/>
        </w:rPr>
        <w:t>[creative/production]</w:t>
      </w:r>
      <w:r>
        <w:t xml:space="preserve"> services with evaluation criteria.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Vendor Performance Letter</w:t>
      </w:r>
      <w:r>
        <w:br/>
        <w:t>Craft a fi</w:t>
      </w:r>
      <w:r>
        <w:t xml:space="preserve">rm but measured letter addressing </w:t>
      </w:r>
      <w:r>
        <w:rPr>
          <w:b/>
          <w:bCs/>
        </w:rPr>
        <w:t>[vendor]</w:t>
      </w:r>
      <w:r>
        <w:t xml:space="preserve"> performance gaps with a corrective action plan.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Editorial Corrections Policy</w:t>
      </w:r>
      <w:r>
        <w:br/>
        <w:t xml:space="preserve">Draft an official corrections/clarifications policy for </w:t>
      </w:r>
      <w:proofErr w:type="spellStart"/>
      <w:r>
        <w:t>MoIB</w:t>
      </w:r>
      <w:proofErr w:type="spellEnd"/>
      <w:r>
        <w:t>‑run channels (standards, timelines, archival edits).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Ethics &amp; Privacy Brief</w:t>
      </w:r>
      <w:r>
        <w:br/>
        <w:t xml:space="preserve">Summarize ethics/privacy considerations for publishing citizen content on </w:t>
      </w:r>
      <w:r>
        <w:rPr>
          <w:b/>
          <w:bCs/>
        </w:rPr>
        <w:t>[initiative]</w:t>
      </w:r>
      <w:r>
        <w:t xml:space="preserve"> with consent language.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Open‑</w:t>
      </w:r>
      <w:proofErr w:type="spellStart"/>
      <w:r>
        <w:rPr>
          <w:b/>
          <w:bCs/>
        </w:rPr>
        <w:t>Gov</w:t>
      </w:r>
      <w:proofErr w:type="spellEnd"/>
      <w:r>
        <w:rPr>
          <w:b/>
          <w:bCs/>
        </w:rPr>
        <w:t xml:space="preserve"> Messaging</w:t>
      </w:r>
      <w:r>
        <w:br/>
        <w:t xml:space="preserve">Prepare messaging to promote </w:t>
      </w:r>
      <w:r>
        <w:rPr>
          <w:b/>
          <w:bCs/>
        </w:rPr>
        <w:t>[open‑data portal/release]</w:t>
      </w:r>
      <w:r>
        <w:t>—benefits, how to use, feedback channels.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Template Library</w:t>
      </w:r>
      <w:r>
        <w:br/>
      </w:r>
      <w:r>
        <w:t xml:space="preserve">Propose a template library (notice, advisory, press note, SOP, FAQ, dashboard) for </w:t>
      </w:r>
      <w:r>
        <w:rPr>
          <w:b/>
          <w:bCs/>
        </w:rPr>
        <w:t>[department]</w:t>
      </w:r>
      <w:r>
        <w:t>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lastRenderedPageBreak/>
        <w:t>Inter‑</w:t>
      </w:r>
      <w:proofErr w:type="spellStart"/>
      <w:r>
        <w:rPr>
          <w:b/>
          <w:bCs/>
        </w:rPr>
        <w:t>Gov</w:t>
      </w:r>
      <w:proofErr w:type="spellEnd"/>
      <w:r>
        <w:rPr>
          <w:b/>
          <w:bCs/>
        </w:rPr>
        <w:t xml:space="preserve"> Alignment Plan</w:t>
      </w:r>
      <w:r>
        <w:br/>
        <w:t xml:space="preserve">Draft an alignment plan with </w:t>
      </w:r>
      <w:r>
        <w:rPr>
          <w:b/>
          <w:bCs/>
        </w:rPr>
        <w:t>[Cabinet/Interior/IT/Health/Provinces]</w:t>
      </w:r>
      <w:r>
        <w:t xml:space="preserve"> for </w:t>
      </w:r>
      <w:r>
        <w:rPr>
          <w:b/>
          <w:bCs/>
        </w:rPr>
        <w:t>[national campaign]</w:t>
      </w:r>
      <w:r>
        <w:t xml:space="preserve"> message discipline.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Compliance Mapping</w:t>
      </w:r>
      <w:r>
        <w:br/>
        <w:t>Map</w:t>
      </w:r>
      <w:r>
        <w:t xml:space="preserve"> </w:t>
      </w:r>
      <w:r>
        <w:rPr>
          <w:b/>
          <w:bCs/>
        </w:rPr>
        <w:t>[process]</w:t>
      </w:r>
      <w:r>
        <w:t xml:space="preserve"> steps to relevant clauses in </w:t>
      </w:r>
      <w:r>
        <w:rPr>
          <w:b/>
          <w:bCs/>
        </w:rPr>
        <w:t>[law/regulation]</w:t>
      </w:r>
      <w:r>
        <w:t xml:space="preserve"> with notes on evidence requirements.</w:t>
      </w:r>
    </w:p>
    <w:p w:rsidR="00BC2DA4" w:rsidRDefault="00D21A22">
      <w:pPr>
        <w:pStyle w:val="ListParagraph"/>
        <w:numPr>
          <w:ilvl w:val="0"/>
          <w:numId w:val="8"/>
        </w:numPr>
      </w:pPr>
      <w:r>
        <w:rPr>
          <w:b/>
          <w:bCs/>
        </w:rPr>
        <w:t>Moderation Appeals Flow</w:t>
      </w:r>
      <w:r>
        <w:br/>
        <w:t>Define an appeals process for content takedown/moderation decisions on official platforms.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t>G) Counter‑</w:t>
      </w:r>
      <w:proofErr w:type="spellStart"/>
      <w:r>
        <w:t>Mis</w:t>
      </w:r>
      <w:proofErr w:type="spellEnd"/>
      <w:r>
        <w:t xml:space="preserve">/Disinformation &amp; Fact‑Checking </w:t>
      </w:r>
      <w:r>
        <w:t>(73–84)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Rapid Fact‑Check Template</w:t>
      </w:r>
      <w:r>
        <w:br/>
        <w:t xml:space="preserve">Create a fact‑check template for </w:t>
      </w:r>
      <w:r>
        <w:rPr>
          <w:b/>
          <w:bCs/>
        </w:rPr>
        <w:t>[claim]</w:t>
      </w:r>
      <w:r>
        <w:t>: claim, status, evidence, source, corrective line, shareable graphic copy.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Pre‑bunk Content</w:t>
      </w:r>
      <w:r>
        <w:br/>
        <w:t xml:space="preserve">Draft three “pre‑bunk” explainer tiles anticipating </w:t>
      </w:r>
      <w:r>
        <w:rPr>
          <w:b/>
          <w:bCs/>
        </w:rPr>
        <w:t>[likely rumor]</w:t>
      </w:r>
      <w:r>
        <w:t xml:space="preserve"> for </w:t>
      </w:r>
      <w:r>
        <w:rPr>
          <w:b/>
          <w:bCs/>
        </w:rPr>
        <w:t>[event/season]</w:t>
      </w:r>
      <w:r>
        <w:t>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Ve</w:t>
      </w:r>
      <w:r>
        <w:rPr>
          <w:b/>
          <w:bCs/>
        </w:rPr>
        <w:t>rification Protocol</w:t>
      </w:r>
      <w:r>
        <w:br/>
        <w:t xml:space="preserve">Write a source verification protocol for </w:t>
      </w:r>
      <w:r>
        <w:rPr>
          <w:b/>
          <w:bCs/>
        </w:rPr>
        <w:t>[UGC/clip]</w:t>
      </w:r>
      <w:r>
        <w:t>: provenance, corroboration, metadata, context.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Narrative Landscape Scan</w:t>
      </w:r>
      <w:r>
        <w:br/>
        <w:t xml:space="preserve">Produce a text‑only scan of narratives around </w:t>
      </w:r>
      <w:r>
        <w:rPr>
          <w:b/>
          <w:bCs/>
        </w:rPr>
        <w:t>[topic]</w:t>
      </w:r>
      <w:r>
        <w:t xml:space="preserve">: supportive, neutral, </w:t>
      </w:r>
      <w:proofErr w:type="gramStart"/>
      <w:r>
        <w:t>critical</w:t>
      </w:r>
      <w:proofErr w:type="gramEnd"/>
      <w:r>
        <w:t>; include language and chann</w:t>
      </w:r>
      <w:r>
        <w:t>el patterns.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Influence Map (Text</w:t>
      </w:r>
      <w:proofErr w:type="gramStart"/>
      <w:r>
        <w:rPr>
          <w:b/>
          <w:bCs/>
        </w:rPr>
        <w:t>)</w:t>
      </w:r>
      <w:proofErr w:type="gramEnd"/>
      <w:r>
        <w:br/>
        <w:t xml:space="preserve">Map online communities, fora, and influencers relevant to </w:t>
      </w:r>
      <w:r>
        <w:rPr>
          <w:b/>
          <w:bCs/>
        </w:rPr>
        <w:t>[topic]</w:t>
      </w:r>
      <w:r>
        <w:t xml:space="preserve"> with suggested engagement approaches.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Civic Dialogue Script</w:t>
      </w:r>
      <w:r>
        <w:br/>
        <w:t xml:space="preserve">Draft scripts for civil, non‑confrontational exchanges with critics on </w:t>
      </w:r>
      <w:r>
        <w:rPr>
          <w:b/>
          <w:bCs/>
        </w:rPr>
        <w:t>[issue]</w:t>
      </w:r>
      <w:r>
        <w:t>, emphasizing shar</w:t>
      </w:r>
      <w:r>
        <w:t>ed values.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Content Watermarking Note</w:t>
      </w:r>
      <w:r>
        <w:br/>
        <w:t xml:space="preserve">Write guidance on watermarking/labeling official content and AI‑assisted media for </w:t>
      </w:r>
      <w:r>
        <w:rPr>
          <w:b/>
          <w:bCs/>
        </w:rPr>
        <w:t>[channels]</w:t>
      </w:r>
      <w:r>
        <w:t>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Platform Coordination Note</w:t>
      </w:r>
      <w:r>
        <w:br/>
        <w:t xml:space="preserve">Draft a respectful outreach note to </w:t>
      </w:r>
      <w:r>
        <w:rPr>
          <w:b/>
          <w:bCs/>
        </w:rPr>
        <w:t>[platform]</w:t>
      </w:r>
      <w:r>
        <w:t xml:space="preserve"> regarding a clear policy breach case with evidence</w:t>
      </w:r>
      <w:r>
        <w:t xml:space="preserve"> bundle.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Crisis Claim Typology</w:t>
      </w:r>
      <w:r>
        <w:br/>
        <w:t xml:space="preserve">Create a typology of claims (misleading, unverified, false, </w:t>
      </w:r>
      <w:proofErr w:type="gramStart"/>
      <w:r>
        <w:t>harmful</w:t>
      </w:r>
      <w:proofErr w:type="gramEnd"/>
      <w:r>
        <w:t xml:space="preserve">) for </w:t>
      </w:r>
      <w:r>
        <w:rPr>
          <w:b/>
          <w:bCs/>
        </w:rPr>
        <w:t>[theme]</w:t>
      </w:r>
      <w:r>
        <w:t xml:space="preserve"> with response standards.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lastRenderedPageBreak/>
        <w:t>Myth‑Busting Series Plan</w:t>
      </w:r>
      <w:r>
        <w:br/>
      </w:r>
      <w:proofErr w:type="spellStart"/>
      <w:r>
        <w:t>Plan</w:t>
      </w:r>
      <w:proofErr w:type="spellEnd"/>
      <w:r>
        <w:t xml:space="preserve"> a 6‑week myth‑busting series for </w:t>
      </w:r>
      <w:r>
        <w:rPr>
          <w:b/>
          <w:bCs/>
        </w:rPr>
        <w:t>[policy]</w:t>
      </w:r>
      <w:r>
        <w:t>: weekly theme, assets, target segments, success</w:t>
      </w:r>
      <w:r>
        <w:t xml:space="preserve"> metrics.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Health/Safety Risk Lens</w:t>
      </w:r>
      <w:r>
        <w:br/>
        <w:t xml:space="preserve">Add a harm‑assessment lens for </w:t>
      </w:r>
      <w:r>
        <w:rPr>
          <w:b/>
          <w:bCs/>
        </w:rPr>
        <w:t>[topic]</w:t>
      </w:r>
      <w:r>
        <w:t xml:space="preserve"> responses (who could be harmed; how to minimize).</w:t>
      </w:r>
    </w:p>
    <w:p w:rsidR="00BC2DA4" w:rsidRDefault="00D21A22">
      <w:pPr>
        <w:pStyle w:val="ListParagraph"/>
        <w:numPr>
          <w:ilvl w:val="0"/>
          <w:numId w:val="9"/>
        </w:numPr>
      </w:pPr>
      <w:r>
        <w:rPr>
          <w:b/>
          <w:bCs/>
        </w:rPr>
        <w:t>Cite‑Safely Language</w:t>
      </w:r>
      <w:r>
        <w:br/>
        <w:t xml:space="preserve">Produce phrases for citing external material safely (attribution, uncertainty, scope limits) for </w:t>
      </w:r>
      <w:r>
        <w:rPr>
          <w:b/>
          <w:bCs/>
        </w:rPr>
        <w:t>[theme]</w:t>
      </w:r>
      <w:r>
        <w:t>.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t>H) High‑Impact Assets: Speeches, Op‑eds, Long‑Form (85–92)</w:t>
      </w:r>
    </w:p>
    <w:p w:rsidR="00BC2DA4" w:rsidRDefault="00D21A22">
      <w:pPr>
        <w:pStyle w:val="ListParagraph"/>
        <w:numPr>
          <w:ilvl w:val="0"/>
          <w:numId w:val="10"/>
        </w:numPr>
      </w:pPr>
      <w:r>
        <w:rPr>
          <w:b/>
          <w:bCs/>
        </w:rPr>
        <w:t>Vision Speech (6 min</w:t>
      </w:r>
      <w:proofErr w:type="gramStart"/>
      <w:r>
        <w:rPr>
          <w:b/>
          <w:bCs/>
        </w:rPr>
        <w:t>)</w:t>
      </w:r>
      <w:proofErr w:type="gramEnd"/>
      <w:r>
        <w:br/>
        <w:t xml:space="preserve">Draft a 6‑minute vision speech for </w:t>
      </w:r>
      <w:r>
        <w:rPr>
          <w:b/>
          <w:bCs/>
        </w:rPr>
        <w:t>[Minister]</w:t>
      </w:r>
      <w:r>
        <w:t xml:space="preserve"> at </w:t>
      </w:r>
      <w:r>
        <w:rPr>
          <w:b/>
          <w:bCs/>
        </w:rPr>
        <w:t>[media summit]</w:t>
      </w:r>
      <w:r>
        <w:t xml:space="preserve"> with story arcs and a mobilizing close.</w:t>
      </w:r>
    </w:p>
    <w:p w:rsidR="00BC2DA4" w:rsidRDefault="00D21A22">
      <w:pPr>
        <w:pStyle w:val="ListParagraph"/>
        <w:numPr>
          <w:ilvl w:val="0"/>
          <w:numId w:val="10"/>
        </w:numPr>
      </w:pPr>
      <w:r>
        <w:rPr>
          <w:b/>
          <w:bCs/>
        </w:rPr>
        <w:t>Op‑ed (700 words</w:t>
      </w:r>
      <w:proofErr w:type="gramStart"/>
      <w:r>
        <w:rPr>
          <w:b/>
          <w:bCs/>
        </w:rPr>
        <w:t>)</w:t>
      </w:r>
      <w:proofErr w:type="gramEnd"/>
      <w:r>
        <w:br/>
        <w:t xml:space="preserve">Outline a thought‑leadership op‑ed on </w:t>
      </w:r>
      <w:r>
        <w:rPr>
          <w:b/>
          <w:bCs/>
        </w:rPr>
        <w:t>[topic]</w:t>
      </w:r>
      <w:r>
        <w:t>: contrarian hook, evidence, counter‑argument, citizen benefit.</w:t>
      </w:r>
    </w:p>
    <w:p w:rsidR="00BC2DA4" w:rsidRDefault="00D21A22">
      <w:pPr>
        <w:pStyle w:val="ListParagraph"/>
        <w:numPr>
          <w:ilvl w:val="0"/>
          <w:numId w:val="10"/>
        </w:numPr>
      </w:pPr>
      <w:r>
        <w:rPr>
          <w:b/>
          <w:bCs/>
        </w:rPr>
        <w:t>Case Study (Citizen Impact</w:t>
      </w:r>
      <w:proofErr w:type="gramStart"/>
      <w:r>
        <w:rPr>
          <w:b/>
          <w:bCs/>
        </w:rPr>
        <w:t>)</w:t>
      </w:r>
      <w:proofErr w:type="gramEnd"/>
      <w:r>
        <w:br/>
        <w:t xml:space="preserve">Turn </w:t>
      </w:r>
      <w:r>
        <w:rPr>
          <w:b/>
          <w:bCs/>
        </w:rPr>
        <w:t>[field notes]</w:t>
      </w:r>
      <w:r>
        <w:t xml:space="preserve"> into a 400‑word case study showing human‑level outcomes of </w:t>
      </w:r>
      <w:r>
        <w:rPr>
          <w:b/>
          <w:bCs/>
        </w:rPr>
        <w:t>[program]</w:t>
      </w:r>
      <w:r>
        <w:t>.</w:t>
      </w:r>
    </w:p>
    <w:p w:rsidR="00BC2DA4" w:rsidRDefault="00D21A22">
      <w:pPr>
        <w:pStyle w:val="ListParagraph"/>
        <w:numPr>
          <w:ilvl w:val="0"/>
          <w:numId w:val="10"/>
        </w:numPr>
      </w:pPr>
      <w:r>
        <w:rPr>
          <w:b/>
          <w:bCs/>
        </w:rPr>
        <w:t>Investor‑Style Narrative</w:t>
      </w:r>
      <w:r>
        <w:br/>
        <w:t xml:space="preserve">Rewrite </w:t>
      </w:r>
      <w:r>
        <w:rPr>
          <w:b/>
          <w:bCs/>
        </w:rPr>
        <w:t>[technical brief]</w:t>
      </w:r>
      <w:r>
        <w:t xml:space="preserve"> as an executive narrativ</w:t>
      </w:r>
      <w:r>
        <w:t>e: Why now, what changes, what success looks like.</w:t>
      </w:r>
    </w:p>
    <w:p w:rsidR="00BC2DA4" w:rsidRDefault="00D21A22">
      <w:pPr>
        <w:pStyle w:val="ListParagraph"/>
        <w:numPr>
          <w:ilvl w:val="0"/>
          <w:numId w:val="10"/>
        </w:numPr>
      </w:pPr>
      <w:r>
        <w:rPr>
          <w:b/>
          <w:bCs/>
        </w:rPr>
        <w:t>Long‑Form Explainer</w:t>
      </w:r>
      <w:r>
        <w:br/>
        <w:t xml:space="preserve">Create a modular explainer for </w:t>
      </w:r>
      <w:r>
        <w:rPr>
          <w:b/>
          <w:bCs/>
        </w:rPr>
        <w:t>[complex policy]</w:t>
      </w:r>
      <w:r>
        <w:t xml:space="preserve"> with expandable sections and glossary.</w:t>
      </w:r>
    </w:p>
    <w:p w:rsidR="00BC2DA4" w:rsidRDefault="00D21A22">
      <w:pPr>
        <w:pStyle w:val="ListParagraph"/>
        <w:numPr>
          <w:ilvl w:val="0"/>
          <w:numId w:val="10"/>
        </w:numPr>
      </w:pPr>
      <w:r>
        <w:rPr>
          <w:b/>
          <w:bCs/>
        </w:rPr>
        <w:t>Bilingual Parallel Draft</w:t>
      </w:r>
      <w:r>
        <w:br/>
        <w:t xml:space="preserve">Produce parallel Urdu–English versions of </w:t>
      </w:r>
      <w:r>
        <w:rPr>
          <w:b/>
          <w:bCs/>
        </w:rPr>
        <w:t>[speech/press note]</w:t>
      </w:r>
      <w:r>
        <w:t xml:space="preserve"> ensuring to</w:t>
      </w:r>
      <w:r>
        <w:t>nal equivalence; note any idiom shifts.</w:t>
      </w:r>
    </w:p>
    <w:p w:rsidR="00BC2DA4" w:rsidRDefault="00D21A22">
      <w:pPr>
        <w:pStyle w:val="ListParagraph"/>
        <w:numPr>
          <w:ilvl w:val="0"/>
          <w:numId w:val="10"/>
        </w:numPr>
      </w:pPr>
      <w:r>
        <w:rPr>
          <w:b/>
          <w:bCs/>
        </w:rPr>
        <w:t>Persuasion via Story</w:t>
      </w:r>
      <w:r>
        <w:br/>
        <w:t xml:space="preserve">Write a “citizen journey” story illustrating </w:t>
      </w:r>
      <w:r>
        <w:rPr>
          <w:b/>
          <w:bCs/>
        </w:rPr>
        <w:t>[policy]</w:t>
      </w:r>
      <w:r>
        <w:t xml:space="preserve"> impact with a respectful, non‑exploitative tone.</w:t>
      </w:r>
    </w:p>
    <w:p w:rsidR="00BC2DA4" w:rsidRDefault="00D21A22">
      <w:pPr>
        <w:pStyle w:val="ListParagraph"/>
        <w:numPr>
          <w:ilvl w:val="0"/>
          <w:numId w:val="10"/>
        </w:numPr>
      </w:pPr>
      <w:r>
        <w:rPr>
          <w:b/>
          <w:bCs/>
        </w:rPr>
        <w:t>Media Ethics Note</w:t>
      </w:r>
      <w:r>
        <w:br/>
        <w:t xml:space="preserve">Draft guidance for imagery selection on </w:t>
      </w:r>
      <w:r>
        <w:rPr>
          <w:b/>
          <w:bCs/>
        </w:rPr>
        <w:t>[sensitive issue]</w:t>
      </w:r>
      <w:r>
        <w:t>—avoid stigma, pr</w:t>
      </w:r>
      <w:r>
        <w:t>otect dignity, informed consent.</w:t>
      </w:r>
    </w:p>
    <w:p w:rsidR="00BC2DA4" w:rsidRDefault="00BC2DA4">
      <w:pPr>
        <w:pBdr>
          <w:top w:val="single" w:sz="12" w:space="0" w:color="auto"/>
        </w:pBdr>
        <w:spacing w:after="0"/>
      </w:pPr>
    </w:p>
    <w:p w:rsidR="00BC2DA4" w:rsidRDefault="00D21A22">
      <w:pPr>
        <w:pStyle w:val="Heading2"/>
      </w:pPr>
      <w:r>
        <w:lastRenderedPageBreak/>
        <w:t>I) Evaluation, Scenarios &amp; Capstones (93–100)</w:t>
      </w:r>
    </w:p>
    <w:p w:rsidR="00BC2DA4" w:rsidRDefault="00D21A22">
      <w:pPr>
        <w:pStyle w:val="ListParagraph"/>
        <w:numPr>
          <w:ilvl w:val="0"/>
          <w:numId w:val="11"/>
        </w:numPr>
      </w:pPr>
      <w:r>
        <w:rPr>
          <w:b/>
          <w:bCs/>
        </w:rPr>
        <w:t>Scenario Planning (3 Futures</w:t>
      </w:r>
      <w:proofErr w:type="gramStart"/>
      <w:r>
        <w:rPr>
          <w:b/>
          <w:bCs/>
        </w:rPr>
        <w:t>)</w:t>
      </w:r>
      <w:proofErr w:type="gramEnd"/>
      <w:r>
        <w:br/>
        <w:t xml:space="preserve">Write optimistic, baseline, and adverse scenarios for public perception of </w:t>
      </w:r>
      <w:r>
        <w:rPr>
          <w:b/>
          <w:bCs/>
        </w:rPr>
        <w:t>[policy]</w:t>
      </w:r>
      <w:r>
        <w:t xml:space="preserve"> with early indicators and response levers.</w:t>
      </w:r>
    </w:p>
    <w:p w:rsidR="00BC2DA4" w:rsidRDefault="00D21A22">
      <w:pPr>
        <w:pStyle w:val="ListParagraph"/>
        <w:numPr>
          <w:ilvl w:val="0"/>
          <w:numId w:val="11"/>
        </w:numPr>
      </w:pPr>
      <w:r>
        <w:rPr>
          <w:b/>
          <w:bCs/>
        </w:rPr>
        <w:t>6‑Month Roadmap</w:t>
      </w:r>
      <w:r>
        <w:br/>
        <w:t>Pro</w:t>
      </w:r>
      <w:r>
        <w:t xml:space="preserve">duce a month‑by‑month roadmap to implement </w:t>
      </w:r>
      <w:r>
        <w:rPr>
          <w:b/>
          <w:bCs/>
        </w:rPr>
        <w:t>[national campaign]</w:t>
      </w:r>
      <w:r>
        <w:t xml:space="preserve"> with dependencies, risks, and mitigations.</w:t>
      </w:r>
    </w:p>
    <w:p w:rsidR="00BC2DA4" w:rsidRDefault="00D21A22">
      <w:pPr>
        <w:pStyle w:val="ListParagraph"/>
        <w:numPr>
          <w:ilvl w:val="0"/>
          <w:numId w:val="11"/>
        </w:numPr>
      </w:pPr>
      <w:r>
        <w:rPr>
          <w:b/>
          <w:bCs/>
        </w:rPr>
        <w:t>Decision Matrix</w:t>
      </w:r>
      <w:r>
        <w:br/>
      </w:r>
      <w:proofErr w:type="gramStart"/>
      <w:r>
        <w:t>Create</w:t>
      </w:r>
      <w:proofErr w:type="gramEnd"/>
      <w:r>
        <w:t xml:space="preserve"> a criteria × options decision matrix for </w:t>
      </w:r>
      <w:r>
        <w:rPr>
          <w:b/>
          <w:bCs/>
        </w:rPr>
        <w:t xml:space="preserve">[two 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 xml:space="preserve"> strategies]</w:t>
      </w:r>
      <w:r>
        <w:t>; score 1–5 with rationale and sensitivity notes.</w:t>
      </w:r>
    </w:p>
    <w:p w:rsidR="00BC2DA4" w:rsidRDefault="00D21A22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Mixed‑Methods </w:t>
      </w:r>
      <w:r>
        <w:rPr>
          <w:b/>
          <w:bCs/>
        </w:rPr>
        <w:t>Evaluation</w:t>
      </w:r>
      <w:r>
        <w:br/>
        <w:t xml:space="preserve">Draft an evaluation plan for </w:t>
      </w:r>
      <w:r>
        <w:rPr>
          <w:b/>
          <w:bCs/>
        </w:rPr>
        <w:t>[campaign]</w:t>
      </w:r>
      <w:r>
        <w:t xml:space="preserve"> combining reach, sentiment, recall, and qualitative interviews; include sampling notes.</w:t>
      </w:r>
    </w:p>
    <w:p w:rsidR="00BC2DA4" w:rsidRDefault="00D21A22">
      <w:pPr>
        <w:pStyle w:val="ListParagraph"/>
        <w:numPr>
          <w:ilvl w:val="0"/>
          <w:numId w:val="11"/>
        </w:numPr>
      </w:pPr>
      <w:r>
        <w:rPr>
          <w:b/>
          <w:bCs/>
        </w:rPr>
        <w:t>Red‑Team / Blue‑Team Drill</w:t>
      </w:r>
      <w:r>
        <w:br/>
      </w:r>
      <w:proofErr w:type="gramStart"/>
      <w:r>
        <w:t>Simulate</w:t>
      </w:r>
      <w:proofErr w:type="gramEnd"/>
      <w:r>
        <w:t xml:space="preserve"> a red‑team critique of </w:t>
      </w:r>
      <w:r>
        <w:rPr>
          <w:b/>
          <w:bCs/>
        </w:rPr>
        <w:t>[strategy]</w:t>
      </w:r>
      <w:r>
        <w:t xml:space="preserve"> and a blue‑team revision incorporating valid cr</w:t>
      </w:r>
      <w:r>
        <w:t>iticism.</w:t>
      </w:r>
    </w:p>
    <w:p w:rsidR="00BC2DA4" w:rsidRDefault="00D21A22">
      <w:pPr>
        <w:pStyle w:val="ListParagraph"/>
        <w:numPr>
          <w:ilvl w:val="0"/>
          <w:numId w:val="11"/>
        </w:numPr>
      </w:pPr>
      <w:r>
        <w:rPr>
          <w:b/>
          <w:bCs/>
        </w:rPr>
        <w:t>Lessons‑Learnt Compendium</w:t>
      </w:r>
      <w:r>
        <w:br/>
        <w:t xml:space="preserve">Compile 12 lessons from </w:t>
      </w:r>
      <w:r>
        <w:rPr>
          <w:b/>
          <w:bCs/>
        </w:rPr>
        <w:t>[recent quarter]</w:t>
      </w:r>
      <w:r>
        <w:t xml:space="preserve"> across planning, messaging, operations, and analytics; include “practice next time.”</w:t>
      </w:r>
    </w:p>
    <w:p w:rsidR="00BC2DA4" w:rsidRDefault="00D21A22">
      <w:pPr>
        <w:pStyle w:val="ListParagraph"/>
        <w:numPr>
          <w:ilvl w:val="0"/>
          <w:numId w:val="11"/>
        </w:numPr>
      </w:pPr>
      <w:r>
        <w:rPr>
          <w:b/>
          <w:bCs/>
        </w:rPr>
        <w:t>Master Prompt Library (</w:t>
      </w:r>
      <w:proofErr w:type="spellStart"/>
      <w:r>
        <w:rPr>
          <w:b/>
          <w:bCs/>
        </w:rPr>
        <w:t>MoIB</w:t>
      </w:r>
      <w:proofErr w:type="spellEnd"/>
      <w:proofErr w:type="gramStart"/>
      <w:r>
        <w:rPr>
          <w:b/>
          <w:bCs/>
        </w:rPr>
        <w:t>)</w:t>
      </w:r>
      <w:proofErr w:type="gramEnd"/>
      <w:r>
        <w:br/>
        <w:t xml:space="preserve">Build a categorized prompt library for </w:t>
      </w:r>
      <w:proofErr w:type="spellStart"/>
      <w:r>
        <w:t>MoIB</w:t>
      </w:r>
      <w:proofErr w:type="spellEnd"/>
      <w:r>
        <w:t xml:space="preserve"> (Press, Digital, Broad</w:t>
      </w:r>
      <w:r>
        <w:t>cast, Policy, Monitoring) with 6 prompts per category.</w:t>
      </w:r>
    </w:p>
    <w:p w:rsidR="00BC2DA4" w:rsidRDefault="00D21A22">
      <w:pPr>
        <w:pStyle w:val="ListParagraph"/>
        <w:numPr>
          <w:ilvl w:val="0"/>
          <w:numId w:val="11"/>
        </w:numPr>
      </w:pPr>
      <w:r>
        <w:rPr>
          <w:b/>
          <w:bCs/>
        </w:rPr>
        <w:t>End‑to‑End Campaign Chain</w:t>
      </w:r>
      <w:r>
        <w:br/>
      </w:r>
      <w:proofErr w:type="spellStart"/>
      <w:r>
        <w:t>Chain</w:t>
      </w:r>
      <w:proofErr w:type="spellEnd"/>
      <w:r>
        <w:t xml:space="preserve"> prompts to scope → outline → draft → critique → finalize a </w:t>
      </w:r>
      <w:r>
        <w:rPr>
          <w:b/>
          <w:bCs/>
        </w:rPr>
        <w:t>national awareness campaign</w:t>
      </w:r>
      <w:r>
        <w:t xml:space="preserve"> plan for </w:t>
      </w:r>
      <w:r>
        <w:rPr>
          <w:b/>
          <w:bCs/>
        </w:rPr>
        <w:t>[priority policy]</w:t>
      </w:r>
      <w:r>
        <w:t>, including bilingual assets and dashboard spec.</w:t>
      </w:r>
    </w:p>
    <w:p w:rsidR="00BC2DA4" w:rsidRDefault="00BC2DA4">
      <w:pPr>
        <w:pBdr>
          <w:top w:val="single" w:sz="12" w:space="0" w:color="auto"/>
        </w:pBdr>
        <w:spacing w:after="0"/>
      </w:pPr>
    </w:p>
    <w:sectPr w:rsidR="00BC2D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B2CD2"/>
    <w:multiLevelType w:val="hybridMultilevel"/>
    <w:tmpl w:val="713C9278"/>
    <w:lvl w:ilvl="0" w:tplc="A9CEBE80">
      <w:start w:val="1"/>
      <w:numFmt w:val="decimal"/>
      <w:lvlText w:val="%1."/>
      <w:lvlJc w:val="left"/>
      <w:pPr>
        <w:ind w:left="720" w:hanging="360"/>
      </w:pPr>
    </w:lvl>
    <w:lvl w:ilvl="1" w:tplc="AF109776">
      <w:start w:val="1"/>
      <w:numFmt w:val="lowerLetter"/>
      <w:lvlText w:val="%2."/>
      <w:lvlJc w:val="left"/>
      <w:pPr>
        <w:ind w:left="1440" w:hanging="360"/>
      </w:pPr>
    </w:lvl>
    <w:lvl w:ilvl="2" w:tplc="156E9020">
      <w:start w:val="1"/>
      <w:numFmt w:val="lowerRoman"/>
      <w:lvlText w:val="%3."/>
      <w:lvlJc w:val="right"/>
      <w:pPr>
        <w:ind w:left="2160" w:hanging="180"/>
      </w:pPr>
    </w:lvl>
    <w:lvl w:ilvl="3" w:tplc="A44CA0DA">
      <w:start w:val="1"/>
      <w:numFmt w:val="decimal"/>
      <w:lvlText w:val="%4."/>
      <w:lvlJc w:val="left"/>
      <w:pPr>
        <w:ind w:left="2880" w:hanging="360"/>
      </w:pPr>
    </w:lvl>
    <w:lvl w:ilvl="4" w:tplc="5F84B2DE">
      <w:start w:val="1"/>
      <w:numFmt w:val="lowerLetter"/>
      <w:lvlText w:val="%5."/>
      <w:lvlJc w:val="left"/>
      <w:pPr>
        <w:ind w:left="3600" w:hanging="360"/>
      </w:pPr>
    </w:lvl>
    <w:lvl w:ilvl="5" w:tplc="709A26F4">
      <w:start w:val="1"/>
      <w:numFmt w:val="lowerRoman"/>
      <w:lvlText w:val="%6."/>
      <w:lvlJc w:val="right"/>
      <w:pPr>
        <w:ind w:left="4320" w:hanging="180"/>
      </w:pPr>
    </w:lvl>
    <w:lvl w:ilvl="6" w:tplc="C7B02000">
      <w:start w:val="1"/>
      <w:numFmt w:val="decimal"/>
      <w:lvlText w:val="%7."/>
      <w:lvlJc w:val="left"/>
      <w:pPr>
        <w:ind w:left="5040" w:hanging="360"/>
      </w:pPr>
    </w:lvl>
    <w:lvl w:ilvl="7" w:tplc="FB00BA5E">
      <w:start w:val="1"/>
      <w:numFmt w:val="lowerLetter"/>
      <w:lvlText w:val="%8."/>
      <w:lvlJc w:val="left"/>
      <w:pPr>
        <w:ind w:left="5760" w:hanging="360"/>
      </w:pPr>
    </w:lvl>
    <w:lvl w:ilvl="8" w:tplc="303E475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3B74D7"/>
    <w:multiLevelType w:val="hybridMultilevel"/>
    <w:tmpl w:val="4E0C798E"/>
    <w:lvl w:ilvl="0" w:tplc="C11614B4">
      <w:start w:val="1"/>
      <w:numFmt w:val="decimal"/>
      <w:lvlText w:val="%1."/>
      <w:lvlJc w:val="left"/>
      <w:pPr>
        <w:ind w:left="720" w:hanging="360"/>
      </w:pPr>
    </w:lvl>
    <w:lvl w:ilvl="1" w:tplc="8512799C">
      <w:start w:val="1"/>
      <w:numFmt w:val="lowerLetter"/>
      <w:lvlText w:val="%2."/>
      <w:lvlJc w:val="left"/>
      <w:pPr>
        <w:ind w:left="1440" w:hanging="360"/>
      </w:pPr>
    </w:lvl>
    <w:lvl w:ilvl="2" w:tplc="DD083ECC">
      <w:start w:val="1"/>
      <w:numFmt w:val="lowerRoman"/>
      <w:lvlText w:val="%3."/>
      <w:lvlJc w:val="right"/>
      <w:pPr>
        <w:ind w:left="2160" w:hanging="180"/>
      </w:pPr>
    </w:lvl>
    <w:lvl w:ilvl="3" w:tplc="74100120">
      <w:start w:val="1"/>
      <w:numFmt w:val="decimal"/>
      <w:lvlText w:val="%4."/>
      <w:lvlJc w:val="left"/>
      <w:pPr>
        <w:ind w:left="2880" w:hanging="360"/>
      </w:pPr>
    </w:lvl>
    <w:lvl w:ilvl="4" w:tplc="8122918C">
      <w:start w:val="1"/>
      <w:numFmt w:val="lowerLetter"/>
      <w:lvlText w:val="%5."/>
      <w:lvlJc w:val="left"/>
      <w:pPr>
        <w:ind w:left="3600" w:hanging="360"/>
      </w:pPr>
    </w:lvl>
    <w:lvl w:ilvl="5" w:tplc="538C97AE">
      <w:start w:val="1"/>
      <w:numFmt w:val="lowerRoman"/>
      <w:lvlText w:val="%6."/>
      <w:lvlJc w:val="right"/>
      <w:pPr>
        <w:ind w:left="4320" w:hanging="180"/>
      </w:pPr>
    </w:lvl>
    <w:lvl w:ilvl="6" w:tplc="8BCA5F8A">
      <w:start w:val="1"/>
      <w:numFmt w:val="decimal"/>
      <w:lvlText w:val="%7."/>
      <w:lvlJc w:val="left"/>
      <w:pPr>
        <w:ind w:left="5040" w:hanging="360"/>
      </w:pPr>
    </w:lvl>
    <w:lvl w:ilvl="7" w:tplc="866C6C76">
      <w:start w:val="1"/>
      <w:numFmt w:val="lowerLetter"/>
      <w:lvlText w:val="%8."/>
      <w:lvlJc w:val="left"/>
      <w:pPr>
        <w:ind w:left="5760" w:hanging="360"/>
      </w:pPr>
    </w:lvl>
    <w:lvl w:ilvl="8" w:tplc="7240A132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41FC5"/>
    <w:multiLevelType w:val="hybridMultilevel"/>
    <w:tmpl w:val="F6AA6804"/>
    <w:lvl w:ilvl="0" w:tplc="DFD44AEE">
      <w:start w:val="1"/>
      <w:numFmt w:val="decimal"/>
      <w:lvlText w:val="%1."/>
      <w:lvlJc w:val="left"/>
      <w:pPr>
        <w:ind w:left="720" w:hanging="360"/>
      </w:pPr>
    </w:lvl>
    <w:lvl w:ilvl="1" w:tplc="1ECA957A">
      <w:start w:val="1"/>
      <w:numFmt w:val="lowerLetter"/>
      <w:lvlText w:val="%2."/>
      <w:lvlJc w:val="left"/>
      <w:pPr>
        <w:ind w:left="1440" w:hanging="360"/>
      </w:pPr>
    </w:lvl>
    <w:lvl w:ilvl="2" w:tplc="F1620418">
      <w:start w:val="1"/>
      <w:numFmt w:val="lowerRoman"/>
      <w:lvlText w:val="%3."/>
      <w:lvlJc w:val="right"/>
      <w:pPr>
        <w:ind w:left="2160" w:hanging="180"/>
      </w:pPr>
    </w:lvl>
    <w:lvl w:ilvl="3" w:tplc="76A05EBE">
      <w:start w:val="1"/>
      <w:numFmt w:val="decimal"/>
      <w:lvlText w:val="%4."/>
      <w:lvlJc w:val="left"/>
      <w:pPr>
        <w:ind w:left="2880" w:hanging="360"/>
      </w:pPr>
    </w:lvl>
    <w:lvl w:ilvl="4" w:tplc="333A9C70">
      <w:start w:val="1"/>
      <w:numFmt w:val="lowerLetter"/>
      <w:lvlText w:val="%5."/>
      <w:lvlJc w:val="left"/>
      <w:pPr>
        <w:ind w:left="3600" w:hanging="360"/>
      </w:pPr>
    </w:lvl>
    <w:lvl w:ilvl="5" w:tplc="EAB8575C">
      <w:start w:val="1"/>
      <w:numFmt w:val="lowerRoman"/>
      <w:lvlText w:val="%6."/>
      <w:lvlJc w:val="right"/>
      <w:pPr>
        <w:ind w:left="4320" w:hanging="180"/>
      </w:pPr>
    </w:lvl>
    <w:lvl w:ilvl="6" w:tplc="FB220D5E">
      <w:start w:val="1"/>
      <w:numFmt w:val="decimal"/>
      <w:lvlText w:val="%7."/>
      <w:lvlJc w:val="left"/>
      <w:pPr>
        <w:ind w:left="5040" w:hanging="360"/>
      </w:pPr>
    </w:lvl>
    <w:lvl w:ilvl="7" w:tplc="4F74ABD0">
      <w:start w:val="1"/>
      <w:numFmt w:val="lowerLetter"/>
      <w:lvlText w:val="%8."/>
      <w:lvlJc w:val="left"/>
      <w:pPr>
        <w:ind w:left="5760" w:hanging="360"/>
      </w:pPr>
    </w:lvl>
    <w:lvl w:ilvl="8" w:tplc="C888B9B6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901812"/>
    <w:multiLevelType w:val="hybridMultilevel"/>
    <w:tmpl w:val="3B687F2E"/>
    <w:lvl w:ilvl="0" w:tplc="A7DA05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E4B5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8EEC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267E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12C1F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6E64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58C3F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9695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9008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00C6B22"/>
    <w:multiLevelType w:val="hybridMultilevel"/>
    <w:tmpl w:val="99E69376"/>
    <w:lvl w:ilvl="0" w:tplc="B1CEDCDC">
      <w:start w:val="1"/>
      <w:numFmt w:val="decimal"/>
      <w:lvlText w:val="%1."/>
      <w:lvlJc w:val="left"/>
      <w:pPr>
        <w:ind w:left="720" w:hanging="360"/>
      </w:pPr>
    </w:lvl>
    <w:lvl w:ilvl="1" w:tplc="83668404">
      <w:start w:val="1"/>
      <w:numFmt w:val="lowerLetter"/>
      <w:lvlText w:val="%2."/>
      <w:lvlJc w:val="left"/>
      <w:pPr>
        <w:ind w:left="1440" w:hanging="360"/>
      </w:pPr>
    </w:lvl>
    <w:lvl w:ilvl="2" w:tplc="ED265F58">
      <w:start w:val="1"/>
      <w:numFmt w:val="lowerRoman"/>
      <w:lvlText w:val="%3."/>
      <w:lvlJc w:val="right"/>
      <w:pPr>
        <w:ind w:left="2160" w:hanging="180"/>
      </w:pPr>
    </w:lvl>
    <w:lvl w:ilvl="3" w:tplc="08DC2E50">
      <w:start w:val="1"/>
      <w:numFmt w:val="decimal"/>
      <w:lvlText w:val="%4."/>
      <w:lvlJc w:val="left"/>
      <w:pPr>
        <w:ind w:left="2880" w:hanging="360"/>
      </w:pPr>
    </w:lvl>
    <w:lvl w:ilvl="4" w:tplc="220C89A0">
      <w:start w:val="1"/>
      <w:numFmt w:val="lowerLetter"/>
      <w:lvlText w:val="%5."/>
      <w:lvlJc w:val="left"/>
      <w:pPr>
        <w:ind w:left="3600" w:hanging="360"/>
      </w:pPr>
    </w:lvl>
    <w:lvl w:ilvl="5" w:tplc="4B86C880">
      <w:start w:val="1"/>
      <w:numFmt w:val="lowerRoman"/>
      <w:lvlText w:val="%6."/>
      <w:lvlJc w:val="right"/>
      <w:pPr>
        <w:ind w:left="4320" w:hanging="180"/>
      </w:pPr>
    </w:lvl>
    <w:lvl w:ilvl="6" w:tplc="6192B6CA">
      <w:start w:val="1"/>
      <w:numFmt w:val="decimal"/>
      <w:lvlText w:val="%7."/>
      <w:lvlJc w:val="left"/>
      <w:pPr>
        <w:ind w:left="5040" w:hanging="360"/>
      </w:pPr>
    </w:lvl>
    <w:lvl w:ilvl="7" w:tplc="0A26B4E8">
      <w:start w:val="1"/>
      <w:numFmt w:val="lowerLetter"/>
      <w:lvlText w:val="%8."/>
      <w:lvlJc w:val="left"/>
      <w:pPr>
        <w:ind w:left="5760" w:hanging="360"/>
      </w:pPr>
    </w:lvl>
    <w:lvl w:ilvl="8" w:tplc="9D10DA94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95721"/>
    <w:multiLevelType w:val="hybridMultilevel"/>
    <w:tmpl w:val="AA82D33E"/>
    <w:lvl w:ilvl="0" w:tplc="B26E9B08">
      <w:start w:val="1"/>
      <w:numFmt w:val="decimal"/>
      <w:lvlText w:val="%1."/>
      <w:lvlJc w:val="left"/>
      <w:pPr>
        <w:ind w:left="720" w:hanging="360"/>
      </w:pPr>
    </w:lvl>
    <w:lvl w:ilvl="1" w:tplc="FFECB168">
      <w:start w:val="1"/>
      <w:numFmt w:val="lowerLetter"/>
      <w:lvlText w:val="%2."/>
      <w:lvlJc w:val="left"/>
      <w:pPr>
        <w:ind w:left="1440" w:hanging="360"/>
      </w:pPr>
    </w:lvl>
    <w:lvl w:ilvl="2" w:tplc="7E0ACDF2">
      <w:start w:val="1"/>
      <w:numFmt w:val="lowerRoman"/>
      <w:lvlText w:val="%3."/>
      <w:lvlJc w:val="right"/>
      <w:pPr>
        <w:ind w:left="2160" w:hanging="180"/>
      </w:pPr>
    </w:lvl>
    <w:lvl w:ilvl="3" w:tplc="6BECB584">
      <w:start w:val="1"/>
      <w:numFmt w:val="decimal"/>
      <w:lvlText w:val="%4."/>
      <w:lvlJc w:val="left"/>
      <w:pPr>
        <w:ind w:left="2880" w:hanging="360"/>
      </w:pPr>
    </w:lvl>
    <w:lvl w:ilvl="4" w:tplc="27565934">
      <w:start w:val="1"/>
      <w:numFmt w:val="lowerLetter"/>
      <w:lvlText w:val="%5."/>
      <w:lvlJc w:val="left"/>
      <w:pPr>
        <w:ind w:left="3600" w:hanging="360"/>
      </w:pPr>
    </w:lvl>
    <w:lvl w:ilvl="5" w:tplc="A728530C">
      <w:start w:val="1"/>
      <w:numFmt w:val="lowerRoman"/>
      <w:lvlText w:val="%6."/>
      <w:lvlJc w:val="right"/>
      <w:pPr>
        <w:ind w:left="4320" w:hanging="180"/>
      </w:pPr>
    </w:lvl>
    <w:lvl w:ilvl="6" w:tplc="6E9830FC">
      <w:start w:val="1"/>
      <w:numFmt w:val="decimal"/>
      <w:lvlText w:val="%7."/>
      <w:lvlJc w:val="left"/>
      <w:pPr>
        <w:ind w:left="5040" w:hanging="360"/>
      </w:pPr>
    </w:lvl>
    <w:lvl w:ilvl="7" w:tplc="AE28D73A">
      <w:start w:val="1"/>
      <w:numFmt w:val="lowerLetter"/>
      <w:lvlText w:val="%8."/>
      <w:lvlJc w:val="left"/>
      <w:pPr>
        <w:ind w:left="5760" w:hanging="360"/>
      </w:pPr>
    </w:lvl>
    <w:lvl w:ilvl="8" w:tplc="820EC4BA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853A8E"/>
    <w:multiLevelType w:val="hybridMultilevel"/>
    <w:tmpl w:val="56CE74AE"/>
    <w:lvl w:ilvl="0" w:tplc="A8B82D36">
      <w:start w:val="1"/>
      <w:numFmt w:val="decimal"/>
      <w:lvlText w:val="%1."/>
      <w:lvlJc w:val="left"/>
      <w:pPr>
        <w:ind w:left="720" w:hanging="360"/>
      </w:pPr>
    </w:lvl>
    <w:lvl w:ilvl="1" w:tplc="B596E67A">
      <w:start w:val="1"/>
      <w:numFmt w:val="lowerLetter"/>
      <w:lvlText w:val="%2."/>
      <w:lvlJc w:val="left"/>
      <w:pPr>
        <w:ind w:left="1440" w:hanging="360"/>
      </w:pPr>
    </w:lvl>
    <w:lvl w:ilvl="2" w:tplc="6F56A78C">
      <w:start w:val="1"/>
      <w:numFmt w:val="lowerRoman"/>
      <w:lvlText w:val="%3."/>
      <w:lvlJc w:val="right"/>
      <w:pPr>
        <w:ind w:left="2160" w:hanging="180"/>
      </w:pPr>
    </w:lvl>
    <w:lvl w:ilvl="3" w:tplc="2ECEFD50">
      <w:start w:val="1"/>
      <w:numFmt w:val="decimal"/>
      <w:lvlText w:val="%4."/>
      <w:lvlJc w:val="left"/>
      <w:pPr>
        <w:ind w:left="2880" w:hanging="360"/>
      </w:pPr>
    </w:lvl>
    <w:lvl w:ilvl="4" w:tplc="74682284">
      <w:start w:val="1"/>
      <w:numFmt w:val="lowerLetter"/>
      <w:lvlText w:val="%5."/>
      <w:lvlJc w:val="left"/>
      <w:pPr>
        <w:ind w:left="3600" w:hanging="360"/>
      </w:pPr>
    </w:lvl>
    <w:lvl w:ilvl="5" w:tplc="69D46FB2">
      <w:start w:val="1"/>
      <w:numFmt w:val="lowerRoman"/>
      <w:lvlText w:val="%6."/>
      <w:lvlJc w:val="right"/>
      <w:pPr>
        <w:ind w:left="4320" w:hanging="180"/>
      </w:pPr>
    </w:lvl>
    <w:lvl w:ilvl="6" w:tplc="73C6F42E">
      <w:start w:val="1"/>
      <w:numFmt w:val="decimal"/>
      <w:lvlText w:val="%7."/>
      <w:lvlJc w:val="left"/>
      <w:pPr>
        <w:ind w:left="5040" w:hanging="360"/>
      </w:pPr>
    </w:lvl>
    <w:lvl w:ilvl="7" w:tplc="1116F522">
      <w:start w:val="1"/>
      <w:numFmt w:val="lowerLetter"/>
      <w:lvlText w:val="%8."/>
      <w:lvlJc w:val="left"/>
      <w:pPr>
        <w:ind w:left="5760" w:hanging="360"/>
      </w:pPr>
    </w:lvl>
    <w:lvl w:ilvl="8" w:tplc="D256B94C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FA05A1"/>
    <w:multiLevelType w:val="hybridMultilevel"/>
    <w:tmpl w:val="3474CF08"/>
    <w:lvl w:ilvl="0" w:tplc="048E3F72">
      <w:start w:val="1"/>
      <w:numFmt w:val="decimal"/>
      <w:lvlText w:val="%1."/>
      <w:lvlJc w:val="left"/>
      <w:pPr>
        <w:ind w:left="720" w:hanging="360"/>
      </w:pPr>
    </w:lvl>
    <w:lvl w:ilvl="1" w:tplc="6F48AF46">
      <w:start w:val="1"/>
      <w:numFmt w:val="lowerLetter"/>
      <w:lvlText w:val="%2."/>
      <w:lvlJc w:val="left"/>
      <w:pPr>
        <w:ind w:left="1440" w:hanging="360"/>
      </w:pPr>
    </w:lvl>
    <w:lvl w:ilvl="2" w:tplc="9D567996">
      <w:start w:val="1"/>
      <w:numFmt w:val="lowerRoman"/>
      <w:lvlText w:val="%3."/>
      <w:lvlJc w:val="right"/>
      <w:pPr>
        <w:ind w:left="2160" w:hanging="180"/>
      </w:pPr>
    </w:lvl>
    <w:lvl w:ilvl="3" w:tplc="F1A28D54">
      <w:start w:val="1"/>
      <w:numFmt w:val="decimal"/>
      <w:lvlText w:val="%4."/>
      <w:lvlJc w:val="left"/>
      <w:pPr>
        <w:ind w:left="2880" w:hanging="360"/>
      </w:pPr>
    </w:lvl>
    <w:lvl w:ilvl="4" w:tplc="5F606934">
      <w:start w:val="1"/>
      <w:numFmt w:val="lowerLetter"/>
      <w:lvlText w:val="%5."/>
      <w:lvlJc w:val="left"/>
      <w:pPr>
        <w:ind w:left="3600" w:hanging="360"/>
      </w:pPr>
    </w:lvl>
    <w:lvl w:ilvl="5" w:tplc="7F64A324">
      <w:start w:val="1"/>
      <w:numFmt w:val="lowerRoman"/>
      <w:lvlText w:val="%6."/>
      <w:lvlJc w:val="right"/>
      <w:pPr>
        <w:ind w:left="4320" w:hanging="180"/>
      </w:pPr>
    </w:lvl>
    <w:lvl w:ilvl="6" w:tplc="35EE4956">
      <w:start w:val="1"/>
      <w:numFmt w:val="decimal"/>
      <w:lvlText w:val="%7."/>
      <w:lvlJc w:val="left"/>
      <w:pPr>
        <w:ind w:left="5040" w:hanging="360"/>
      </w:pPr>
    </w:lvl>
    <w:lvl w:ilvl="7" w:tplc="E7FAFAD2">
      <w:start w:val="1"/>
      <w:numFmt w:val="lowerLetter"/>
      <w:lvlText w:val="%8."/>
      <w:lvlJc w:val="left"/>
      <w:pPr>
        <w:ind w:left="5760" w:hanging="360"/>
      </w:pPr>
    </w:lvl>
    <w:lvl w:ilvl="8" w:tplc="EA6CB266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797F35"/>
    <w:multiLevelType w:val="hybridMultilevel"/>
    <w:tmpl w:val="C50CE406"/>
    <w:lvl w:ilvl="0" w:tplc="5D98FB40">
      <w:start w:val="1"/>
      <w:numFmt w:val="decimal"/>
      <w:lvlText w:val="%1."/>
      <w:lvlJc w:val="left"/>
      <w:pPr>
        <w:ind w:left="720" w:hanging="360"/>
      </w:pPr>
    </w:lvl>
    <w:lvl w:ilvl="1" w:tplc="8FBCAFDA">
      <w:start w:val="1"/>
      <w:numFmt w:val="lowerLetter"/>
      <w:lvlText w:val="%2."/>
      <w:lvlJc w:val="left"/>
      <w:pPr>
        <w:ind w:left="1440" w:hanging="360"/>
      </w:pPr>
    </w:lvl>
    <w:lvl w:ilvl="2" w:tplc="B1D02DA4">
      <w:start w:val="1"/>
      <w:numFmt w:val="lowerRoman"/>
      <w:lvlText w:val="%3."/>
      <w:lvlJc w:val="right"/>
      <w:pPr>
        <w:ind w:left="2160" w:hanging="180"/>
      </w:pPr>
    </w:lvl>
    <w:lvl w:ilvl="3" w:tplc="6748C8AC">
      <w:start w:val="1"/>
      <w:numFmt w:val="decimal"/>
      <w:lvlText w:val="%4."/>
      <w:lvlJc w:val="left"/>
      <w:pPr>
        <w:ind w:left="2880" w:hanging="360"/>
      </w:pPr>
    </w:lvl>
    <w:lvl w:ilvl="4" w:tplc="EB469C5C">
      <w:start w:val="1"/>
      <w:numFmt w:val="lowerLetter"/>
      <w:lvlText w:val="%5."/>
      <w:lvlJc w:val="left"/>
      <w:pPr>
        <w:ind w:left="3600" w:hanging="360"/>
      </w:pPr>
    </w:lvl>
    <w:lvl w:ilvl="5" w:tplc="EB524BB8">
      <w:start w:val="1"/>
      <w:numFmt w:val="lowerRoman"/>
      <w:lvlText w:val="%6."/>
      <w:lvlJc w:val="right"/>
      <w:pPr>
        <w:ind w:left="4320" w:hanging="180"/>
      </w:pPr>
    </w:lvl>
    <w:lvl w:ilvl="6" w:tplc="29761FD2">
      <w:start w:val="1"/>
      <w:numFmt w:val="decimal"/>
      <w:lvlText w:val="%7."/>
      <w:lvlJc w:val="left"/>
      <w:pPr>
        <w:ind w:left="5040" w:hanging="360"/>
      </w:pPr>
    </w:lvl>
    <w:lvl w:ilvl="7" w:tplc="24262C80">
      <w:start w:val="1"/>
      <w:numFmt w:val="lowerLetter"/>
      <w:lvlText w:val="%8."/>
      <w:lvlJc w:val="left"/>
      <w:pPr>
        <w:ind w:left="5760" w:hanging="360"/>
      </w:pPr>
    </w:lvl>
    <w:lvl w:ilvl="8" w:tplc="ABA2F10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18351F"/>
    <w:multiLevelType w:val="hybridMultilevel"/>
    <w:tmpl w:val="35EE4664"/>
    <w:lvl w:ilvl="0" w:tplc="D410FE9A">
      <w:start w:val="1"/>
      <w:numFmt w:val="bullet"/>
      <w:lvlText w:val="●"/>
      <w:lvlJc w:val="left"/>
      <w:pPr>
        <w:ind w:left="720" w:hanging="360"/>
      </w:pPr>
    </w:lvl>
    <w:lvl w:ilvl="1" w:tplc="0D12D098">
      <w:start w:val="1"/>
      <w:numFmt w:val="bullet"/>
      <w:lvlText w:val="○"/>
      <w:lvlJc w:val="left"/>
      <w:pPr>
        <w:ind w:left="1440" w:hanging="360"/>
      </w:pPr>
    </w:lvl>
    <w:lvl w:ilvl="2" w:tplc="FCD889D6">
      <w:start w:val="1"/>
      <w:numFmt w:val="bullet"/>
      <w:lvlText w:val="■"/>
      <w:lvlJc w:val="left"/>
      <w:pPr>
        <w:ind w:left="2160" w:hanging="360"/>
      </w:pPr>
    </w:lvl>
    <w:lvl w:ilvl="3" w:tplc="49325B5E">
      <w:start w:val="1"/>
      <w:numFmt w:val="bullet"/>
      <w:lvlText w:val="●"/>
      <w:lvlJc w:val="left"/>
      <w:pPr>
        <w:ind w:left="2880" w:hanging="360"/>
      </w:pPr>
    </w:lvl>
    <w:lvl w:ilvl="4" w:tplc="BD969770">
      <w:start w:val="1"/>
      <w:numFmt w:val="bullet"/>
      <w:lvlText w:val="○"/>
      <w:lvlJc w:val="left"/>
      <w:pPr>
        <w:ind w:left="3600" w:hanging="360"/>
      </w:pPr>
    </w:lvl>
    <w:lvl w:ilvl="5" w:tplc="093EFAA8">
      <w:start w:val="1"/>
      <w:numFmt w:val="bullet"/>
      <w:lvlText w:val="■"/>
      <w:lvlJc w:val="left"/>
      <w:pPr>
        <w:ind w:left="4320" w:hanging="360"/>
      </w:pPr>
    </w:lvl>
    <w:lvl w:ilvl="6" w:tplc="CC961B32">
      <w:start w:val="1"/>
      <w:numFmt w:val="bullet"/>
      <w:lvlText w:val="●"/>
      <w:lvlJc w:val="left"/>
      <w:pPr>
        <w:ind w:left="5040" w:hanging="360"/>
      </w:pPr>
    </w:lvl>
    <w:lvl w:ilvl="7" w:tplc="B8F08522">
      <w:start w:val="1"/>
      <w:numFmt w:val="bullet"/>
      <w:lvlText w:val="●"/>
      <w:lvlJc w:val="left"/>
      <w:pPr>
        <w:ind w:left="5760" w:hanging="360"/>
      </w:pPr>
    </w:lvl>
    <w:lvl w:ilvl="8" w:tplc="013235D6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60B8328D"/>
    <w:multiLevelType w:val="hybridMultilevel"/>
    <w:tmpl w:val="F4B422AA"/>
    <w:lvl w:ilvl="0" w:tplc="5D8C1F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603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6C74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E1204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14AE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BB290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0E41C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C415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E98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7AB1359B"/>
    <w:multiLevelType w:val="hybridMultilevel"/>
    <w:tmpl w:val="6EF66A9E"/>
    <w:lvl w:ilvl="0" w:tplc="AF62CB18">
      <w:start w:val="1"/>
      <w:numFmt w:val="decimal"/>
      <w:lvlText w:val="%1."/>
      <w:lvlJc w:val="left"/>
      <w:pPr>
        <w:ind w:left="720" w:hanging="360"/>
      </w:pPr>
    </w:lvl>
    <w:lvl w:ilvl="1" w:tplc="DC32F6CE">
      <w:start w:val="1"/>
      <w:numFmt w:val="lowerLetter"/>
      <w:lvlText w:val="%2."/>
      <w:lvlJc w:val="left"/>
      <w:pPr>
        <w:ind w:left="1440" w:hanging="360"/>
      </w:pPr>
    </w:lvl>
    <w:lvl w:ilvl="2" w:tplc="D160D3B4">
      <w:start w:val="1"/>
      <w:numFmt w:val="lowerRoman"/>
      <w:lvlText w:val="%3."/>
      <w:lvlJc w:val="right"/>
      <w:pPr>
        <w:ind w:left="2160" w:hanging="180"/>
      </w:pPr>
    </w:lvl>
    <w:lvl w:ilvl="3" w:tplc="4C1C5406">
      <w:start w:val="1"/>
      <w:numFmt w:val="decimal"/>
      <w:lvlText w:val="%4."/>
      <w:lvlJc w:val="left"/>
      <w:pPr>
        <w:ind w:left="2880" w:hanging="360"/>
      </w:pPr>
    </w:lvl>
    <w:lvl w:ilvl="4" w:tplc="CD1AFF82">
      <w:start w:val="1"/>
      <w:numFmt w:val="lowerLetter"/>
      <w:lvlText w:val="%5."/>
      <w:lvlJc w:val="left"/>
      <w:pPr>
        <w:ind w:left="3600" w:hanging="360"/>
      </w:pPr>
    </w:lvl>
    <w:lvl w:ilvl="5" w:tplc="CAF802CC">
      <w:start w:val="1"/>
      <w:numFmt w:val="lowerRoman"/>
      <w:lvlText w:val="%6."/>
      <w:lvlJc w:val="right"/>
      <w:pPr>
        <w:ind w:left="4320" w:hanging="180"/>
      </w:pPr>
    </w:lvl>
    <w:lvl w:ilvl="6" w:tplc="9AC85E80">
      <w:start w:val="1"/>
      <w:numFmt w:val="decimal"/>
      <w:lvlText w:val="%7."/>
      <w:lvlJc w:val="left"/>
      <w:pPr>
        <w:ind w:left="5040" w:hanging="360"/>
      </w:pPr>
    </w:lvl>
    <w:lvl w:ilvl="7" w:tplc="B824B3C8">
      <w:start w:val="1"/>
      <w:numFmt w:val="lowerLetter"/>
      <w:lvlText w:val="%8."/>
      <w:lvlJc w:val="left"/>
      <w:pPr>
        <w:ind w:left="5760" w:hanging="360"/>
      </w:pPr>
    </w:lvl>
    <w:lvl w:ilvl="8" w:tplc="AF2E20F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</w:num>
  <w:num w:numId="2">
    <w:abstractNumId w:val="10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11"/>
  </w:num>
  <w:num w:numId="10">
    <w:abstractNumId w:val="1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DA4"/>
    <w:rsid w:val="00BC2DA4"/>
    <w:rsid w:val="00D2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50E723-B389-46B3-A207-E7047B71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2184</Words>
  <Characters>12449</Characters>
  <Application>Microsoft Office Word</Application>
  <DocSecurity>0</DocSecurity>
  <Lines>103</Lines>
  <Paragraphs>29</Paragraphs>
  <ScaleCrop>false</ScaleCrop>
  <Company/>
  <LinksUpToDate>false</LinksUpToDate>
  <CharactersWithSpaces>14604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2026-02-11T17:19:00Z</dcterms:created>
  <dcterms:modified xsi:type="dcterms:W3CDTF">2026-02-11T17:26:00Z</dcterms:modified>
</cp:coreProperties>
</file>