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6D7DB" w14:textId="77777777" w:rsidR="00D8510C" w:rsidRPr="001C5424" w:rsidRDefault="00D8510C" w:rsidP="008A4F92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b/>
          <w:color w:val="222222"/>
          <w:sz w:val="30"/>
          <w:szCs w:val="24"/>
        </w:rPr>
      </w:pPr>
      <w:r w:rsidRPr="001C5424">
        <w:rPr>
          <w:rFonts w:ascii="Garamond" w:eastAsia="Times New Roman" w:hAnsi="Garamond" w:cs="Arial"/>
          <w:b/>
          <w:color w:val="222222"/>
          <w:sz w:val="26"/>
          <w:szCs w:val="20"/>
        </w:rPr>
        <w:t>The agenda of the call will include:</w:t>
      </w:r>
    </w:p>
    <w:p w14:paraId="5832B0FB" w14:textId="77777777" w:rsidR="00E12305" w:rsidRPr="00832E9F" w:rsidRDefault="00E12305" w:rsidP="008A4F92">
      <w:pPr>
        <w:shd w:val="clear" w:color="auto" w:fill="FFFFFF"/>
        <w:spacing w:after="0" w:line="240" w:lineRule="auto"/>
        <w:ind w:left="720"/>
        <w:jc w:val="both"/>
        <w:rPr>
          <w:rFonts w:ascii="Garamond" w:eastAsia="Times New Roman" w:hAnsi="Garamond" w:cs="Arial"/>
          <w:b/>
          <w:color w:val="222222"/>
          <w:sz w:val="24"/>
          <w:szCs w:val="24"/>
        </w:rPr>
      </w:pPr>
    </w:p>
    <w:p w14:paraId="5E53D7C8" w14:textId="1FFDA1A4" w:rsidR="00D8510C" w:rsidRPr="001C5424" w:rsidRDefault="00D8510C" w:rsidP="008A4F9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b/>
          <w:color w:val="222222"/>
          <w:sz w:val="28"/>
          <w:szCs w:val="24"/>
        </w:rPr>
      </w:pPr>
      <w:r w:rsidRPr="001C5424">
        <w:rPr>
          <w:rFonts w:ascii="Garamond" w:eastAsia="Times New Roman" w:hAnsi="Garamond" w:cs="Arial"/>
          <w:b/>
          <w:color w:val="222222"/>
          <w:sz w:val="24"/>
          <w:szCs w:val="20"/>
        </w:rPr>
        <w:t xml:space="preserve">Current status of the </w:t>
      </w:r>
      <w:r w:rsidR="00BD0CB1" w:rsidRPr="001C5424">
        <w:rPr>
          <w:rFonts w:ascii="Garamond" w:eastAsia="Times New Roman" w:hAnsi="Garamond" w:cs="Arial"/>
          <w:b/>
          <w:color w:val="222222"/>
          <w:sz w:val="24"/>
          <w:szCs w:val="20"/>
        </w:rPr>
        <w:t>company’s</w:t>
      </w:r>
      <w:r w:rsidRPr="001C5424">
        <w:rPr>
          <w:rFonts w:ascii="Garamond" w:eastAsia="Times New Roman" w:hAnsi="Garamond" w:cs="Arial"/>
          <w:b/>
          <w:color w:val="222222"/>
          <w:sz w:val="24"/>
          <w:szCs w:val="20"/>
        </w:rPr>
        <w:t xml:space="preserve"> BS and activities (are there any assets, liabilities, business activities).</w:t>
      </w:r>
    </w:p>
    <w:p w14:paraId="5189EAB9" w14:textId="77777777" w:rsidR="00D8510C" w:rsidRPr="009932A5" w:rsidRDefault="00D8510C" w:rsidP="008A4F92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32FE9798" w14:textId="0A4FEC83" w:rsidR="00D8510C" w:rsidRPr="00832E9F" w:rsidRDefault="00D8510C" w:rsidP="00832E9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 w:rsidRPr="00832E9F">
        <w:rPr>
          <w:rFonts w:ascii="Garamond" w:eastAsia="Times New Roman" w:hAnsi="Garamond" w:cs="Arial"/>
          <w:color w:val="222222"/>
          <w:sz w:val="24"/>
          <w:szCs w:val="24"/>
        </w:rPr>
        <w:t>Bank Balance – Rs.6</w:t>
      </w:r>
      <w:r w:rsidR="00832E9F">
        <w:rPr>
          <w:rFonts w:ascii="Garamond" w:eastAsia="Times New Roman" w:hAnsi="Garamond" w:cs="Arial"/>
          <w:color w:val="222222"/>
          <w:sz w:val="24"/>
          <w:szCs w:val="24"/>
        </w:rPr>
        <w:t>3</w:t>
      </w:r>
      <w:r w:rsidRPr="00832E9F">
        <w:rPr>
          <w:rFonts w:ascii="Garamond" w:eastAsia="Times New Roman" w:hAnsi="Garamond" w:cs="Arial"/>
          <w:color w:val="222222"/>
          <w:sz w:val="24"/>
          <w:szCs w:val="24"/>
        </w:rPr>
        <w:t xml:space="preserve"> Lakhs; </w:t>
      </w:r>
    </w:p>
    <w:p w14:paraId="6C0A7AA2" w14:textId="77777777" w:rsidR="00D8510C" w:rsidRPr="009932A5" w:rsidRDefault="00D8510C" w:rsidP="008A4F92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690F7F93" w14:textId="1A5ECBD3" w:rsidR="00D8510C" w:rsidRPr="00832E9F" w:rsidRDefault="00D8510C" w:rsidP="00832E9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 w:rsidRPr="00832E9F">
        <w:rPr>
          <w:rFonts w:ascii="Garamond" w:eastAsia="Times New Roman" w:hAnsi="Garamond" w:cs="Arial"/>
          <w:color w:val="222222"/>
          <w:sz w:val="24"/>
          <w:szCs w:val="24"/>
        </w:rPr>
        <w:t xml:space="preserve">Labour Laws – PF Unable to close as data is not available – </w:t>
      </w:r>
      <w:r w:rsidR="00832E9F">
        <w:rPr>
          <w:rFonts w:ascii="Garamond" w:eastAsia="Times New Roman" w:hAnsi="Garamond" w:cs="Arial"/>
          <w:color w:val="222222"/>
          <w:sz w:val="24"/>
          <w:szCs w:val="24"/>
        </w:rPr>
        <w:t xml:space="preserve">Raja Would be providing the relevant exit dates. </w:t>
      </w:r>
    </w:p>
    <w:p w14:paraId="129E2BCE" w14:textId="77777777" w:rsidR="00D8510C" w:rsidRPr="009932A5" w:rsidRDefault="00D8510C" w:rsidP="008A4F92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59034BE9" w14:textId="215C8C77" w:rsidR="00D8510C" w:rsidRDefault="00D8510C" w:rsidP="00832E9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 w:rsidRPr="00832E9F">
        <w:rPr>
          <w:rFonts w:ascii="Garamond" w:eastAsia="Times New Roman" w:hAnsi="Garamond" w:cs="Arial"/>
          <w:color w:val="222222"/>
          <w:sz w:val="24"/>
          <w:szCs w:val="24"/>
        </w:rPr>
        <w:t>STPI –</w:t>
      </w:r>
      <w:r w:rsidR="00832E9F">
        <w:rPr>
          <w:rFonts w:ascii="Garamond" w:eastAsia="Times New Roman" w:hAnsi="Garamond" w:cs="Arial"/>
          <w:color w:val="222222"/>
          <w:sz w:val="24"/>
          <w:szCs w:val="24"/>
        </w:rPr>
        <w:t xml:space="preserve"> Not Closed. Whether to go about checking on this or let go. Raja needs to update.</w:t>
      </w:r>
      <w:r w:rsidR="00A402F5" w:rsidRPr="00832E9F">
        <w:rPr>
          <w:rFonts w:ascii="Garamond" w:eastAsia="Times New Roman" w:hAnsi="Garamond" w:cs="Arial"/>
          <w:color w:val="222222"/>
          <w:sz w:val="24"/>
          <w:szCs w:val="24"/>
        </w:rPr>
        <w:tab/>
      </w:r>
    </w:p>
    <w:p w14:paraId="7652C6FA" w14:textId="77777777" w:rsidR="00832E9F" w:rsidRPr="00832E9F" w:rsidRDefault="00832E9F" w:rsidP="00832E9F">
      <w:pPr>
        <w:pStyle w:val="ListParagrap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768563CE" w14:textId="571D7037" w:rsidR="00832E9F" w:rsidRPr="00832E9F" w:rsidRDefault="00832E9F" w:rsidP="00832E9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>
        <w:rPr>
          <w:rFonts w:ascii="Garamond" w:eastAsia="Times New Roman" w:hAnsi="Garamond" w:cs="Arial"/>
          <w:color w:val="222222"/>
          <w:sz w:val="24"/>
          <w:szCs w:val="24"/>
        </w:rPr>
        <w:t>Liabilities on account of PF and STPI not quantified in books. Will know only when the closure is initiated.</w:t>
      </w:r>
    </w:p>
    <w:p w14:paraId="351C7FB8" w14:textId="77777777" w:rsidR="00832E9F" w:rsidRPr="009932A5" w:rsidRDefault="00832E9F" w:rsidP="008A4F92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5B132BDF" w14:textId="37311EB4" w:rsidR="00D8510C" w:rsidRDefault="003E300D" w:rsidP="00832E9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 w:rsidRPr="00832E9F">
        <w:rPr>
          <w:rFonts w:ascii="Garamond" w:eastAsia="Times New Roman" w:hAnsi="Garamond" w:cs="Arial"/>
          <w:color w:val="222222"/>
          <w:sz w:val="24"/>
          <w:szCs w:val="24"/>
        </w:rPr>
        <w:t>Money Receivable – 18</w:t>
      </w:r>
      <w:r w:rsidR="00B73DC8" w:rsidRPr="00832E9F">
        <w:rPr>
          <w:rFonts w:ascii="Garamond" w:eastAsia="Times New Roman" w:hAnsi="Garamond" w:cs="Arial"/>
          <w:color w:val="222222"/>
          <w:sz w:val="24"/>
          <w:szCs w:val="24"/>
        </w:rPr>
        <w:t>,</w:t>
      </w:r>
      <w:r w:rsidRPr="00832E9F">
        <w:rPr>
          <w:rFonts w:ascii="Garamond" w:eastAsia="Times New Roman" w:hAnsi="Garamond" w:cs="Arial"/>
          <w:color w:val="222222"/>
          <w:sz w:val="24"/>
          <w:szCs w:val="24"/>
        </w:rPr>
        <w:t>74</w:t>
      </w:r>
      <w:r w:rsidR="007B0B46" w:rsidRPr="00832E9F">
        <w:rPr>
          <w:rFonts w:ascii="Garamond" w:eastAsia="Times New Roman" w:hAnsi="Garamond" w:cs="Arial"/>
          <w:color w:val="222222"/>
          <w:sz w:val="24"/>
          <w:szCs w:val="24"/>
        </w:rPr>
        <w:t>,</w:t>
      </w:r>
      <w:r w:rsidRPr="00832E9F">
        <w:rPr>
          <w:rFonts w:ascii="Garamond" w:eastAsia="Times New Roman" w:hAnsi="Garamond" w:cs="Arial"/>
          <w:color w:val="222222"/>
          <w:sz w:val="24"/>
          <w:szCs w:val="24"/>
        </w:rPr>
        <w:t>66</w:t>
      </w:r>
      <w:r w:rsidR="007B0B46" w:rsidRPr="00832E9F">
        <w:rPr>
          <w:rFonts w:ascii="Garamond" w:eastAsia="Times New Roman" w:hAnsi="Garamond" w:cs="Arial"/>
          <w:color w:val="222222"/>
          <w:sz w:val="24"/>
          <w:szCs w:val="24"/>
        </w:rPr>
        <w:t>,</w:t>
      </w:r>
      <w:r w:rsidRPr="00832E9F">
        <w:rPr>
          <w:rFonts w:ascii="Garamond" w:eastAsia="Times New Roman" w:hAnsi="Garamond" w:cs="Arial"/>
          <w:color w:val="222222"/>
          <w:sz w:val="24"/>
          <w:szCs w:val="24"/>
        </w:rPr>
        <w:t>790/-</w:t>
      </w:r>
      <w:r w:rsidR="007B0B46" w:rsidRPr="00832E9F">
        <w:rPr>
          <w:rFonts w:ascii="Garamond" w:eastAsia="Times New Roman" w:hAnsi="Garamond" w:cs="Arial"/>
          <w:color w:val="222222"/>
          <w:sz w:val="24"/>
          <w:szCs w:val="24"/>
        </w:rPr>
        <w:t xml:space="preserve"> ( From Yume Inc )</w:t>
      </w:r>
      <w:r w:rsidR="008456F5" w:rsidRPr="00832E9F">
        <w:rPr>
          <w:rFonts w:ascii="Garamond" w:eastAsia="Times New Roman" w:hAnsi="Garamond" w:cs="Arial"/>
          <w:color w:val="222222"/>
          <w:sz w:val="24"/>
          <w:szCs w:val="24"/>
        </w:rPr>
        <w:t xml:space="preserve"> (US</w:t>
      </w:r>
      <w:r w:rsidR="008456F5" w:rsidRPr="00832E9F">
        <w:rPr>
          <w:rFonts w:ascii="Garamond" w:eastAsia="Times New Roman" w:hAnsi="Garamond" w:cs="Arial"/>
          <w:sz w:val="24"/>
          <w:szCs w:val="24"/>
        </w:rPr>
        <w:t>D 2.1</w:t>
      </w:r>
      <w:r w:rsidR="00E0026A" w:rsidRPr="00832E9F">
        <w:rPr>
          <w:rFonts w:ascii="Garamond" w:eastAsia="Times New Roman" w:hAnsi="Garamond" w:cs="Arial"/>
          <w:sz w:val="24"/>
          <w:szCs w:val="24"/>
        </w:rPr>
        <w:t>9</w:t>
      </w:r>
      <w:r w:rsidR="008456F5" w:rsidRPr="00832E9F">
        <w:rPr>
          <w:rFonts w:ascii="Garamond" w:eastAsia="Times New Roman" w:hAnsi="Garamond" w:cs="Arial"/>
          <w:sz w:val="24"/>
          <w:szCs w:val="24"/>
        </w:rPr>
        <w:t xml:space="preserve"> Million</w:t>
      </w:r>
      <w:r w:rsidR="008456F5" w:rsidRPr="00832E9F">
        <w:rPr>
          <w:rFonts w:ascii="Garamond" w:eastAsia="Times New Roman" w:hAnsi="Garamond" w:cs="Arial"/>
          <w:color w:val="222222"/>
          <w:sz w:val="24"/>
          <w:szCs w:val="24"/>
        </w:rPr>
        <w:t>)</w:t>
      </w:r>
    </w:p>
    <w:p w14:paraId="5BB2C852" w14:textId="77777777" w:rsidR="00832E9F" w:rsidRPr="00832E9F" w:rsidRDefault="00832E9F" w:rsidP="00832E9F">
      <w:pPr>
        <w:pStyle w:val="ListParagrap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7273B34F" w14:textId="45478255" w:rsidR="00832E9F" w:rsidRPr="00832E9F" w:rsidRDefault="00832E9F" w:rsidP="00832E9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>
        <w:rPr>
          <w:rFonts w:ascii="Garamond" w:eastAsia="Times New Roman" w:hAnsi="Garamond" w:cs="Arial"/>
          <w:color w:val="222222"/>
          <w:sz w:val="24"/>
          <w:szCs w:val="24"/>
        </w:rPr>
        <w:t>Liabilities relating to tax Demands listed in 2 below.</w:t>
      </w:r>
    </w:p>
    <w:p w14:paraId="0986EA26" w14:textId="328AC31B" w:rsidR="00D8510C" w:rsidRDefault="00D8510C" w:rsidP="008A4F92">
      <w:pPr>
        <w:shd w:val="clear" w:color="auto" w:fill="FFFFFF"/>
        <w:spacing w:after="0" w:line="240" w:lineRule="auto"/>
        <w:ind w:right="-138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106BB3F6" w14:textId="49FAC437" w:rsidR="003501FB" w:rsidRPr="001C5424" w:rsidRDefault="003501FB" w:rsidP="008A4F92">
      <w:pPr>
        <w:shd w:val="clear" w:color="auto" w:fill="FFFFFF"/>
        <w:spacing w:after="0" w:line="240" w:lineRule="auto"/>
        <w:ind w:right="-138"/>
        <w:jc w:val="both"/>
        <w:rPr>
          <w:rFonts w:ascii="Garamond" w:eastAsia="Times New Roman" w:hAnsi="Garamond" w:cs="Arial"/>
          <w:b/>
          <w:color w:val="222222"/>
          <w:sz w:val="28"/>
          <w:szCs w:val="24"/>
        </w:rPr>
      </w:pPr>
    </w:p>
    <w:p w14:paraId="17D16902" w14:textId="77777777" w:rsidR="00D8510C" w:rsidRPr="001C5424" w:rsidRDefault="00D8510C" w:rsidP="008A4F9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b/>
          <w:color w:val="222222"/>
          <w:sz w:val="28"/>
          <w:szCs w:val="24"/>
        </w:rPr>
      </w:pPr>
      <w:r w:rsidRPr="001C5424">
        <w:rPr>
          <w:rFonts w:ascii="Garamond" w:eastAsia="Times New Roman" w:hAnsi="Garamond" w:cs="Arial"/>
          <w:b/>
          <w:color w:val="222222"/>
          <w:sz w:val="24"/>
          <w:szCs w:val="20"/>
        </w:rPr>
        <w:t>The company’s tax issues: tax compliance issues, overview of the court process and decision</w:t>
      </w:r>
    </w:p>
    <w:p w14:paraId="57B623DA" w14:textId="77777777" w:rsidR="00D8510C" w:rsidRPr="00723D44" w:rsidRDefault="00D8510C" w:rsidP="008A4F92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b/>
          <w:color w:val="222222"/>
          <w:sz w:val="24"/>
          <w:szCs w:val="24"/>
        </w:rPr>
      </w:pPr>
    </w:p>
    <w:p w14:paraId="0D80F14C" w14:textId="3A78E1FF" w:rsidR="00723D44" w:rsidRDefault="002D1B0D" w:rsidP="00723D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 w:rsidRPr="00723D44">
        <w:rPr>
          <w:rFonts w:ascii="Garamond" w:eastAsia="Times New Roman" w:hAnsi="Garamond" w:cs="Arial"/>
          <w:color w:val="222222"/>
          <w:sz w:val="24"/>
          <w:szCs w:val="24"/>
        </w:rPr>
        <w:t xml:space="preserve">An </w:t>
      </w:r>
      <w:r w:rsidRPr="00723D44">
        <w:rPr>
          <w:rFonts w:ascii="Garamond" w:eastAsia="Times New Roman" w:hAnsi="Garamond" w:cs="Arial"/>
          <w:b/>
          <w:color w:val="222222"/>
          <w:sz w:val="24"/>
          <w:szCs w:val="24"/>
        </w:rPr>
        <w:t>Income Tax D</w:t>
      </w:r>
      <w:r w:rsidR="00B50B52" w:rsidRPr="00723D44">
        <w:rPr>
          <w:rFonts w:ascii="Garamond" w:eastAsia="Times New Roman" w:hAnsi="Garamond" w:cs="Arial"/>
          <w:b/>
          <w:color w:val="222222"/>
          <w:sz w:val="24"/>
          <w:szCs w:val="24"/>
        </w:rPr>
        <w:t>emand</w:t>
      </w:r>
      <w:r w:rsidR="00B50B52" w:rsidRPr="00723D44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r w:rsidR="00A402F5" w:rsidRPr="00723D44">
        <w:rPr>
          <w:rFonts w:ascii="Garamond" w:eastAsia="Times New Roman" w:hAnsi="Garamond" w:cs="Arial"/>
          <w:color w:val="222222"/>
          <w:sz w:val="24"/>
          <w:szCs w:val="24"/>
        </w:rPr>
        <w:t xml:space="preserve">for the FY 2015-16 </w:t>
      </w:r>
      <w:r w:rsidR="00B50B52" w:rsidRPr="00723D44">
        <w:rPr>
          <w:rFonts w:ascii="Garamond" w:eastAsia="Times New Roman" w:hAnsi="Garamond" w:cs="Arial"/>
          <w:color w:val="222222"/>
          <w:sz w:val="24"/>
          <w:szCs w:val="24"/>
        </w:rPr>
        <w:t xml:space="preserve">of </w:t>
      </w:r>
      <w:r w:rsidR="00B50B52" w:rsidRPr="00723D44">
        <w:rPr>
          <w:rFonts w:ascii="Times New Roman" w:eastAsia="Times New Roman" w:hAnsi="Times New Roman" w:cs="Times New Roman"/>
          <w:color w:val="222222"/>
          <w:sz w:val="24"/>
          <w:szCs w:val="24"/>
        </w:rPr>
        <w:t>₹</w:t>
      </w:r>
      <w:r w:rsidR="00B50B52" w:rsidRPr="00723D44">
        <w:rPr>
          <w:rFonts w:ascii="Garamond" w:eastAsia="Times New Roman" w:hAnsi="Garamond" w:cs="Arial"/>
          <w:color w:val="222222"/>
          <w:sz w:val="24"/>
          <w:szCs w:val="24"/>
        </w:rPr>
        <w:t xml:space="preserve">122 lakhs has been raised pursuant to a transfer pricing assessment, inclusive of interest. Against this demand, a refund adjustment of </w:t>
      </w:r>
      <w:r w:rsidR="00B50B52" w:rsidRPr="00723D44">
        <w:rPr>
          <w:rFonts w:ascii="Times New Roman" w:eastAsia="Times New Roman" w:hAnsi="Times New Roman" w:cs="Times New Roman"/>
          <w:color w:val="222222"/>
          <w:sz w:val="24"/>
          <w:szCs w:val="24"/>
        </w:rPr>
        <w:t>₹</w:t>
      </w:r>
      <w:r w:rsidR="00B50B52" w:rsidRPr="00723D44">
        <w:rPr>
          <w:rFonts w:ascii="Garamond" w:eastAsia="Times New Roman" w:hAnsi="Garamond" w:cs="Arial"/>
          <w:color w:val="222222"/>
          <w:sz w:val="24"/>
          <w:szCs w:val="24"/>
        </w:rPr>
        <w:t xml:space="preserve">46 lakhs has been made, resulting in a net payable amount of </w:t>
      </w:r>
      <w:r w:rsidR="00B50B52" w:rsidRPr="00723D44">
        <w:rPr>
          <w:rFonts w:ascii="Times New Roman" w:eastAsia="Times New Roman" w:hAnsi="Times New Roman" w:cs="Times New Roman"/>
          <w:color w:val="222222"/>
          <w:sz w:val="24"/>
          <w:szCs w:val="24"/>
        </w:rPr>
        <w:t>₹</w:t>
      </w:r>
      <w:r w:rsidR="00B50B52" w:rsidRPr="00723D44">
        <w:rPr>
          <w:rFonts w:ascii="Garamond" w:eastAsia="Times New Roman" w:hAnsi="Garamond" w:cs="Arial"/>
          <w:color w:val="222222"/>
          <w:sz w:val="24"/>
          <w:szCs w:val="24"/>
        </w:rPr>
        <w:t>76 lakhs is currently reflected as payable on the portal</w:t>
      </w:r>
      <w:r w:rsidR="008456F5" w:rsidRPr="00723D44">
        <w:rPr>
          <w:rFonts w:ascii="Garamond" w:eastAsia="Times New Roman" w:hAnsi="Garamond" w:cs="Arial"/>
          <w:color w:val="222222"/>
          <w:sz w:val="24"/>
          <w:szCs w:val="24"/>
        </w:rPr>
        <w:t>.</w:t>
      </w:r>
    </w:p>
    <w:p w14:paraId="4A82CA07" w14:textId="77777777" w:rsidR="00723D44" w:rsidRDefault="00723D44" w:rsidP="00723D44">
      <w:pPr>
        <w:pStyle w:val="ListParagraph"/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71801040" w14:textId="5BC9BC63" w:rsidR="00723D44" w:rsidRDefault="00723D44" w:rsidP="00723D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>
        <w:rPr>
          <w:rFonts w:ascii="Garamond" w:eastAsia="Times New Roman" w:hAnsi="Garamond" w:cs="Arial"/>
          <w:color w:val="222222"/>
          <w:sz w:val="24"/>
          <w:szCs w:val="24"/>
        </w:rPr>
        <w:t xml:space="preserve">Old TDS Demands to be paid and revised returns filed. Money received on account from Yume by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</w:rPr>
        <w:t>Gururam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</w:rPr>
        <w:t xml:space="preserve"> towards processing of the demands.</w:t>
      </w:r>
    </w:p>
    <w:p w14:paraId="69BE9C94" w14:textId="77777777" w:rsidR="00723D44" w:rsidRDefault="00723D44" w:rsidP="00723D44">
      <w:pPr>
        <w:pStyle w:val="ListParagraph"/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52EEF71A" w14:textId="77777777" w:rsidR="00723D44" w:rsidRPr="00723D44" w:rsidRDefault="00432AE1" w:rsidP="00723D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 w:rsidRPr="00723D44">
        <w:rPr>
          <w:rFonts w:ascii="Garamond" w:hAnsi="Garamond"/>
        </w:rPr>
        <w:t xml:space="preserve">Relating to </w:t>
      </w:r>
      <w:r w:rsidRPr="00723D44">
        <w:rPr>
          <w:rFonts w:ascii="Garamond" w:hAnsi="Garamond"/>
          <w:b/>
        </w:rPr>
        <w:t>GST</w:t>
      </w:r>
      <w:r w:rsidRPr="00723D44">
        <w:rPr>
          <w:rFonts w:ascii="Garamond" w:hAnsi="Garamond"/>
        </w:rPr>
        <w:t xml:space="preserve"> for FY 2018–19, wherein a refund claim of </w:t>
      </w:r>
      <w:r w:rsidRPr="00723D44">
        <w:rPr>
          <w:rFonts w:ascii="Times New Roman" w:hAnsi="Times New Roman" w:cs="Times New Roman"/>
        </w:rPr>
        <w:t>₹</w:t>
      </w:r>
      <w:r w:rsidRPr="00723D44">
        <w:rPr>
          <w:rFonts w:ascii="Garamond" w:hAnsi="Garamond"/>
        </w:rPr>
        <w:t>28,51,234</w:t>
      </w:r>
      <w:r w:rsidR="001B4E09" w:rsidRPr="00723D44">
        <w:rPr>
          <w:rFonts w:ascii="Garamond" w:hAnsi="Garamond"/>
        </w:rPr>
        <w:t>/-</w:t>
      </w:r>
      <w:r w:rsidRPr="00723D44">
        <w:rPr>
          <w:rFonts w:ascii="Garamond" w:hAnsi="Garamond"/>
        </w:rPr>
        <w:t xml:space="preserve"> was filed, representing Net ITC availed (excluding capital goods and ineligible credits). Out of this, </w:t>
      </w:r>
      <w:r w:rsidRPr="00723D44">
        <w:rPr>
          <w:rFonts w:ascii="Times New Roman" w:hAnsi="Times New Roman" w:cs="Times New Roman"/>
        </w:rPr>
        <w:t>₹</w:t>
      </w:r>
      <w:r w:rsidRPr="00723D44">
        <w:rPr>
          <w:rFonts w:ascii="Garamond" w:hAnsi="Garamond"/>
        </w:rPr>
        <w:t>9,20,167</w:t>
      </w:r>
      <w:r w:rsidR="001B4E09" w:rsidRPr="00723D44">
        <w:rPr>
          <w:rFonts w:ascii="Garamond" w:hAnsi="Garamond"/>
        </w:rPr>
        <w:t>/-</w:t>
      </w:r>
      <w:r w:rsidR="00060EDA" w:rsidRPr="00723D44">
        <w:rPr>
          <w:rFonts w:ascii="Garamond" w:hAnsi="Garamond"/>
        </w:rPr>
        <w:t xml:space="preserve"> </w:t>
      </w:r>
      <w:r w:rsidRPr="00723D44">
        <w:rPr>
          <w:rFonts w:ascii="Garamond" w:hAnsi="Garamond"/>
        </w:rPr>
        <w:t xml:space="preserve">was admitted, and the balance amount of </w:t>
      </w:r>
      <w:r w:rsidRPr="00723D44">
        <w:rPr>
          <w:rFonts w:ascii="Times New Roman" w:hAnsi="Times New Roman" w:cs="Times New Roman"/>
        </w:rPr>
        <w:t>₹</w:t>
      </w:r>
      <w:r w:rsidRPr="00723D44">
        <w:rPr>
          <w:rFonts w:ascii="Garamond" w:hAnsi="Garamond"/>
        </w:rPr>
        <w:t>19,31,067</w:t>
      </w:r>
      <w:r w:rsidR="00B52AB9" w:rsidRPr="00723D44">
        <w:rPr>
          <w:rFonts w:ascii="Garamond" w:hAnsi="Garamond"/>
        </w:rPr>
        <w:t>/-</w:t>
      </w:r>
      <w:r w:rsidRPr="00723D44">
        <w:rPr>
          <w:rFonts w:ascii="Garamond" w:hAnsi="Garamond"/>
        </w:rPr>
        <w:t xml:space="preserve"> was not granted and is currently under appeal.</w:t>
      </w:r>
      <w:r w:rsidR="008456F5" w:rsidRPr="00723D44">
        <w:rPr>
          <w:rFonts w:ascii="Garamond" w:hAnsi="Garamond"/>
        </w:rPr>
        <w:t xml:space="preserve"> Hearing has just been started.</w:t>
      </w:r>
    </w:p>
    <w:p w14:paraId="348A83F3" w14:textId="77777777" w:rsidR="00723D44" w:rsidRPr="00723D44" w:rsidRDefault="00723D44" w:rsidP="00723D44">
      <w:pPr>
        <w:pStyle w:val="ListParagrap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3227B4AC" w14:textId="0A161D4E" w:rsidR="00D8510C" w:rsidRPr="001C5424" w:rsidRDefault="00D8510C" w:rsidP="00723D44">
      <w:pPr>
        <w:pStyle w:val="ListParagraph"/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8"/>
          <w:szCs w:val="24"/>
        </w:rPr>
      </w:pPr>
    </w:p>
    <w:p w14:paraId="384AF1F8" w14:textId="31C7EA71" w:rsidR="00D8510C" w:rsidRPr="001C5424" w:rsidRDefault="00D8510C" w:rsidP="008A4F9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b/>
          <w:color w:val="222222"/>
          <w:sz w:val="30"/>
          <w:szCs w:val="24"/>
        </w:rPr>
      </w:pPr>
      <w:r w:rsidRPr="001C5424">
        <w:rPr>
          <w:rFonts w:ascii="Garamond" w:eastAsia="Times New Roman" w:hAnsi="Garamond" w:cs="Arial"/>
          <w:b/>
          <w:color w:val="222222"/>
          <w:sz w:val="26"/>
          <w:szCs w:val="20"/>
        </w:rPr>
        <w:t>Liquidation: overview of the planned liquidation process and expected challenges</w:t>
      </w:r>
    </w:p>
    <w:p w14:paraId="5D79CFD5" w14:textId="252715F7" w:rsidR="00F34D60" w:rsidRPr="009932A5" w:rsidRDefault="00F34D60" w:rsidP="008A4F92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58D757CE" w14:textId="77777777" w:rsidR="00723D44" w:rsidRDefault="00723D44" w:rsidP="008A4F92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67827AAC" w14:textId="0E99EAF8" w:rsidR="00F34D60" w:rsidRDefault="00F34D60" w:rsidP="00723D4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 w:rsidRPr="00723D44">
        <w:rPr>
          <w:rFonts w:ascii="Garamond" w:eastAsia="Times New Roman" w:hAnsi="Garamond" w:cs="Arial"/>
          <w:color w:val="222222"/>
          <w:sz w:val="24"/>
          <w:szCs w:val="24"/>
        </w:rPr>
        <w:t xml:space="preserve">Money Receivable – Receipt </w:t>
      </w:r>
      <w:r w:rsidR="00E40EA6">
        <w:rPr>
          <w:rFonts w:ascii="Garamond" w:eastAsia="Times New Roman" w:hAnsi="Garamond" w:cs="Arial"/>
          <w:color w:val="222222"/>
          <w:sz w:val="24"/>
          <w:szCs w:val="24"/>
        </w:rPr>
        <w:t xml:space="preserve">from Yume Inc. </w:t>
      </w:r>
    </w:p>
    <w:p w14:paraId="264EE906" w14:textId="77777777" w:rsidR="00E40EA6" w:rsidRDefault="00E40EA6" w:rsidP="00E40EA6">
      <w:pPr>
        <w:pStyle w:val="ListParagrap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0F324309" w14:textId="749461DB" w:rsidR="00E40EA6" w:rsidRPr="00E40EA6" w:rsidRDefault="00E40EA6" w:rsidP="00E40EA6">
      <w:pPr>
        <w:pStyle w:val="ListParagraph"/>
        <w:numPr>
          <w:ilvl w:val="0"/>
          <w:numId w:val="6"/>
        </w:numPr>
        <w:rPr>
          <w:rFonts w:ascii="Garamond" w:eastAsia="Times New Roman" w:hAnsi="Garamond" w:cs="Arial"/>
          <w:color w:val="222222"/>
          <w:sz w:val="24"/>
          <w:szCs w:val="24"/>
        </w:rPr>
      </w:pPr>
      <w:r>
        <w:rPr>
          <w:rFonts w:ascii="Garamond" w:eastAsia="Times New Roman" w:hAnsi="Garamond" w:cs="Arial"/>
          <w:color w:val="222222"/>
          <w:sz w:val="24"/>
          <w:szCs w:val="24"/>
        </w:rPr>
        <w:lastRenderedPageBreak/>
        <w:t xml:space="preserve">Dividend Payments - </w:t>
      </w:r>
      <w:r w:rsidRPr="00E40EA6">
        <w:rPr>
          <w:rFonts w:ascii="Garamond" w:eastAsia="Times New Roman" w:hAnsi="Garamond" w:cs="Arial"/>
          <w:color w:val="222222"/>
          <w:sz w:val="24"/>
          <w:szCs w:val="24"/>
        </w:rPr>
        <w:t>The TDS rate under DTAA will be 15% Under Article 10 - 2(a) for payment made to Yume Inc., USA. The Tax rate under the Income Tax Act Now is 20% Plus Surcharge/</w:t>
      </w:r>
      <w:proofErr w:type="spellStart"/>
      <w:r w:rsidRPr="00E40EA6">
        <w:rPr>
          <w:rFonts w:ascii="Garamond" w:eastAsia="Times New Roman" w:hAnsi="Garamond" w:cs="Arial"/>
          <w:color w:val="222222"/>
          <w:sz w:val="24"/>
          <w:szCs w:val="24"/>
        </w:rPr>
        <w:t>Cess</w:t>
      </w:r>
      <w:proofErr w:type="spellEnd"/>
      <w:r w:rsidRPr="00E40EA6">
        <w:rPr>
          <w:rFonts w:ascii="Garamond" w:eastAsia="Times New Roman" w:hAnsi="Garamond" w:cs="Arial"/>
          <w:color w:val="222222"/>
          <w:sz w:val="24"/>
          <w:szCs w:val="24"/>
        </w:rPr>
        <w:t>.</w:t>
      </w:r>
      <w:r>
        <w:rPr>
          <w:rFonts w:ascii="Garamond" w:eastAsia="Times New Roman" w:hAnsi="Garamond" w:cs="Arial"/>
          <w:color w:val="222222"/>
          <w:sz w:val="24"/>
          <w:szCs w:val="24"/>
        </w:rPr>
        <w:t xml:space="preserve"> We would need the Tax residency Certificate of Yume Inc., for this.</w:t>
      </w:r>
    </w:p>
    <w:p w14:paraId="73805525" w14:textId="77777777" w:rsidR="00E40EA6" w:rsidRPr="00723D44" w:rsidRDefault="00E40EA6" w:rsidP="00E40EA6">
      <w:pPr>
        <w:pStyle w:val="ListParagraph"/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3B6B61F8" w14:textId="77777777" w:rsidR="00F34D60" w:rsidRPr="009932A5" w:rsidRDefault="00F34D60" w:rsidP="008A4F92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131040F1" w14:textId="46ECB6BA" w:rsidR="00F34D60" w:rsidRDefault="00F34D60" w:rsidP="00723D4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 w:rsidRPr="00723D44">
        <w:rPr>
          <w:rFonts w:ascii="Garamond" w:eastAsia="Times New Roman" w:hAnsi="Garamond" w:cs="Arial"/>
          <w:color w:val="222222"/>
          <w:sz w:val="24"/>
          <w:szCs w:val="24"/>
        </w:rPr>
        <w:t>Closure of PF/STPI</w:t>
      </w:r>
      <w:r w:rsidR="00DF1C81">
        <w:rPr>
          <w:rFonts w:ascii="Garamond" w:eastAsia="Times New Roman" w:hAnsi="Garamond" w:cs="Arial"/>
          <w:color w:val="222222"/>
          <w:sz w:val="24"/>
          <w:szCs w:val="24"/>
        </w:rPr>
        <w:t>/ESI/</w:t>
      </w:r>
      <w:r w:rsidR="00E53B2D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r w:rsidR="00DF1C81">
        <w:rPr>
          <w:rFonts w:ascii="Garamond" w:eastAsia="Times New Roman" w:hAnsi="Garamond" w:cs="Arial"/>
          <w:color w:val="222222"/>
          <w:sz w:val="24"/>
          <w:szCs w:val="24"/>
        </w:rPr>
        <w:t>Professional Tax</w:t>
      </w:r>
      <w:r w:rsidRPr="00723D44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r w:rsidR="00E53B2D">
        <w:rPr>
          <w:rFonts w:ascii="Garamond" w:eastAsia="Times New Roman" w:hAnsi="Garamond" w:cs="Arial"/>
          <w:color w:val="222222"/>
          <w:sz w:val="24"/>
          <w:szCs w:val="24"/>
        </w:rPr>
        <w:t xml:space="preserve"> Registrations.</w:t>
      </w:r>
    </w:p>
    <w:p w14:paraId="5B3006B8" w14:textId="77777777" w:rsidR="00DF1C81" w:rsidRPr="00DF1C81" w:rsidRDefault="00DF1C81" w:rsidP="00DF1C81">
      <w:pPr>
        <w:pStyle w:val="ListParagrap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183272BC" w14:textId="4F1C29AE" w:rsidR="00DF1C81" w:rsidRDefault="00F34D60" w:rsidP="000E62C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 w:rsidRPr="001C5424">
        <w:rPr>
          <w:rFonts w:ascii="Garamond" w:eastAsia="Times New Roman" w:hAnsi="Garamond" w:cs="Arial"/>
          <w:color w:val="222222"/>
          <w:sz w:val="24"/>
          <w:szCs w:val="24"/>
        </w:rPr>
        <w:t>Tax Assessment closure – Under Appeal</w:t>
      </w:r>
      <w:r w:rsidR="00DF1C81" w:rsidRPr="001C5424">
        <w:rPr>
          <w:rFonts w:ascii="Garamond" w:eastAsia="Times New Roman" w:hAnsi="Garamond" w:cs="Arial"/>
          <w:color w:val="222222"/>
          <w:sz w:val="24"/>
          <w:szCs w:val="24"/>
        </w:rPr>
        <w:t xml:space="preserve"> with ITAT – waiting for Supreme Court orders</w:t>
      </w:r>
      <w:r w:rsidR="001C5424" w:rsidRPr="001C5424">
        <w:rPr>
          <w:rFonts w:ascii="Garamond" w:eastAsia="Times New Roman" w:hAnsi="Garamond" w:cs="Arial"/>
          <w:color w:val="222222"/>
          <w:sz w:val="24"/>
          <w:szCs w:val="24"/>
        </w:rPr>
        <w:t xml:space="preserve"> in similar cases</w:t>
      </w:r>
      <w:r w:rsidR="00DF1C81" w:rsidRPr="001C5424">
        <w:rPr>
          <w:rFonts w:ascii="Garamond" w:eastAsia="Times New Roman" w:hAnsi="Garamond" w:cs="Arial"/>
          <w:color w:val="222222"/>
          <w:sz w:val="24"/>
          <w:szCs w:val="24"/>
        </w:rPr>
        <w:t>.</w:t>
      </w:r>
      <w:r w:rsidR="001C5424" w:rsidRPr="001C5424">
        <w:rPr>
          <w:rFonts w:ascii="Garamond" w:eastAsia="Times New Roman" w:hAnsi="Garamond" w:cs="Arial"/>
          <w:color w:val="222222"/>
          <w:sz w:val="24"/>
          <w:szCs w:val="24"/>
        </w:rPr>
        <w:t xml:space="preserve"> Based on Outcome we would </w:t>
      </w:r>
      <w:proofErr w:type="spellStart"/>
      <w:r w:rsidR="001C5424" w:rsidRPr="001C5424">
        <w:rPr>
          <w:rFonts w:ascii="Garamond" w:eastAsia="Times New Roman" w:hAnsi="Garamond" w:cs="Arial"/>
          <w:color w:val="222222"/>
          <w:sz w:val="24"/>
          <w:szCs w:val="24"/>
        </w:rPr>
        <w:t>advice</w:t>
      </w:r>
      <w:proofErr w:type="spellEnd"/>
      <w:r w:rsidR="001C5424" w:rsidRPr="001C5424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r w:rsidR="001C5424">
        <w:rPr>
          <w:rFonts w:ascii="Garamond" w:eastAsia="Times New Roman" w:hAnsi="Garamond" w:cs="Arial"/>
          <w:color w:val="222222"/>
          <w:sz w:val="24"/>
          <w:szCs w:val="24"/>
        </w:rPr>
        <w:t>whether the proceeding would prolong.</w:t>
      </w:r>
    </w:p>
    <w:p w14:paraId="3F6E5B20" w14:textId="77777777" w:rsidR="001C5424" w:rsidRPr="001C5424" w:rsidRDefault="001C5424" w:rsidP="001C5424">
      <w:pPr>
        <w:pStyle w:val="ListParagrap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0677DD38" w14:textId="77777777" w:rsidR="001C5424" w:rsidRPr="001C5424" w:rsidRDefault="001C5424" w:rsidP="001C5424">
      <w:pPr>
        <w:pStyle w:val="ListParagraph"/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29EE58AD" w14:textId="51EC3682" w:rsidR="00F34D60" w:rsidRDefault="00F34D60" w:rsidP="00DB7CC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 w:rsidRPr="00DF1C81">
        <w:rPr>
          <w:rFonts w:ascii="Garamond" w:eastAsia="Times New Roman" w:hAnsi="Garamond" w:cs="Arial"/>
          <w:color w:val="222222"/>
          <w:sz w:val="24"/>
          <w:szCs w:val="24"/>
        </w:rPr>
        <w:t>GST Appeal – for Refund Pending.</w:t>
      </w:r>
      <w:r w:rsidR="00DF1C81">
        <w:rPr>
          <w:rFonts w:ascii="Garamond" w:eastAsia="Times New Roman" w:hAnsi="Garamond" w:cs="Arial"/>
          <w:color w:val="222222"/>
          <w:sz w:val="24"/>
          <w:szCs w:val="24"/>
        </w:rPr>
        <w:t xml:space="preserve"> Taken up now. We will be appearing for the same and update as it happens.</w:t>
      </w:r>
    </w:p>
    <w:p w14:paraId="15E899FF" w14:textId="77777777" w:rsidR="00DF1C81" w:rsidRPr="00DF1C81" w:rsidRDefault="00DF1C81" w:rsidP="00DF1C81">
      <w:pPr>
        <w:pStyle w:val="ListParagrap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54888F26" w14:textId="3CB3BDDF" w:rsidR="00DF1C81" w:rsidRPr="00DF1C81" w:rsidRDefault="00DF1C81" w:rsidP="00DB7CC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  <w:r>
        <w:rPr>
          <w:rFonts w:ascii="Garamond" w:eastAsia="Times New Roman" w:hAnsi="Garamond" w:cs="Arial"/>
          <w:color w:val="222222"/>
          <w:sz w:val="24"/>
          <w:szCs w:val="24"/>
        </w:rPr>
        <w:t xml:space="preserve">GST in Books </w:t>
      </w:r>
      <w:r w:rsidR="004A1DC2">
        <w:rPr>
          <w:rFonts w:ascii="Garamond" w:eastAsia="Times New Roman" w:hAnsi="Garamond" w:cs="Arial"/>
          <w:color w:val="222222"/>
          <w:sz w:val="24"/>
          <w:szCs w:val="24"/>
        </w:rPr>
        <w:t>n</w:t>
      </w:r>
      <w:r>
        <w:rPr>
          <w:rFonts w:ascii="Garamond" w:eastAsia="Times New Roman" w:hAnsi="Garamond" w:cs="Arial"/>
          <w:color w:val="222222"/>
          <w:sz w:val="24"/>
          <w:szCs w:val="24"/>
        </w:rPr>
        <w:t xml:space="preserve">ot claimed </w:t>
      </w:r>
      <w:r w:rsidR="001C5424">
        <w:rPr>
          <w:rFonts w:ascii="Garamond" w:eastAsia="Times New Roman" w:hAnsi="Garamond" w:cs="Arial"/>
          <w:color w:val="222222"/>
          <w:sz w:val="24"/>
          <w:szCs w:val="24"/>
        </w:rPr>
        <w:t xml:space="preserve">as refund INR 22 Lakhs Approx. </w:t>
      </w:r>
      <w:r>
        <w:rPr>
          <w:rFonts w:ascii="Garamond" w:eastAsia="Times New Roman" w:hAnsi="Garamond" w:cs="Arial"/>
          <w:color w:val="222222"/>
          <w:sz w:val="24"/>
          <w:szCs w:val="24"/>
        </w:rPr>
        <w:t xml:space="preserve">as monies have not been realized from abroad. </w:t>
      </w:r>
      <w:r w:rsidR="001C5424">
        <w:rPr>
          <w:rFonts w:ascii="Garamond" w:eastAsia="Times New Roman" w:hAnsi="Garamond" w:cs="Arial"/>
          <w:color w:val="222222"/>
          <w:sz w:val="24"/>
          <w:szCs w:val="24"/>
        </w:rPr>
        <w:t xml:space="preserve">Our estimates that </w:t>
      </w:r>
      <w:proofErr w:type="gramStart"/>
      <w:r w:rsidR="001C5424">
        <w:rPr>
          <w:rFonts w:ascii="Garamond" w:eastAsia="Times New Roman" w:hAnsi="Garamond" w:cs="Arial"/>
          <w:color w:val="222222"/>
          <w:sz w:val="24"/>
          <w:szCs w:val="24"/>
        </w:rPr>
        <w:t>this monies</w:t>
      </w:r>
      <w:proofErr w:type="gramEnd"/>
      <w:r w:rsidR="001C5424">
        <w:rPr>
          <w:rFonts w:ascii="Garamond" w:eastAsia="Times New Roman" w:hAnsi="Garamond" w:cs="Arial"/>
          <w:color w:val="222222"/>
          <w:sz w:val="24"/>
          <w:szCs w:val="24"/>
        </w:rPr>
        <w:t xml:space="preserve"> may not be realiseable. Will advise.</w:t>
      </w:r>
    </w:p>
    <w:p w14:paraId="3C2F1E04" w14:textId="435BDDDD" w:rsidR="00D8510C" w:rsidRDefault="00D8510C" w:rsidP="008A4F92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365B4851" w14:textId="77777777" w:rsidR="004A1DC2" w:rsidRPr="001C5424" w:rsidRDefault="004A1DC2" w:rsidP="008A4F92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b/>
          <w:color w:val="222222"/>
          <w:sz w:val="26"/>
          <w:szCs w:val="24"/>
        </w:rPr>
      </w:pPr>
    </w:p>
    <w:p w14:paraId="769F55B1" w14:textId="122B4844" w:rsidR="00D8510C" w:rsidRPr="001C5424" w:rsidRDefault="00D8510C" w:rsidP="008A4F9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b/>
          <w:color w:val="222222"/>
          <w:sz w:val="26"/>
          <w:szCs w:val="24"/>
        </w:rPr>
      </w:pPr>
      <w:r w:rsidRPr="001C5424">
        <w:rPr>
          <w:rFonts w:ascii="Garamond" w:eastAsia="Times New Roman" w:hAnsi="Garamond" w:cs="Arial"/>
          <w:b/>
          <w:color w:val="222222"/>
          <w:sz w:val="26"/>
          <w:szCs w:val="24"/>
        </w:rPr>
        <w:t>Payments: are these any payments currently being made by the company? Does the company still have a bank account?</w:t>
      </w:r>
    </w:p>
    <w:p w14:paraId="21801B9E" w14:textId="4AB037BE" w:rsidR="00F34D60" w:rsidRPr="004A1DC2" w:rsidRDefault="00F34D60" w:rsidP="008A4F92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b/>
          <w:color w:val="222222"/>
          <w:sz w:val="24"/>
          <w:szCs w:val="24"/>
        </w:rPr>
      </w:pPr>
    </w:p>
    <w:p w14:paraId="1DA5637A" w14:textId="0171B8B0" w:rsidR="00BF0AAF" w:rsidRPr="004A1DC2" w:rsidRDefault="004A1DC2" w:rsidP="004A1DC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Garamond" w:eastAsia="Times New Roman" w:hAnsi="Garamond" w:cs="Arial"/>
          <w:b/>
          <w:color w:val="222222"/>
          <w:sz w:val="24"/>
          <w:szCs w:val="24"/>
        </w:rPr>
      </w:pPr>
      <w:r w:rsidRPr="004A1DC2">
        <w:rPr>
          <w:rFonts w:ascii="Garamond" w:eastAsia="Times New Roman" w:hAnsi="Garamond" w:cs="Arial"/>
          <w:b/>
          <w:color w:val="222222"/>
          <w:sz w:val="24"/>
          <w:szCs w:val="24"/>
        </w:rPr>
        <w:t xml:space="preserve">See </w:t>
      </w:r>
      <w:bookmarkStart w:id="0" w:name="_GoBack"/>
      <w:bookmarkEnd w:id="0"/>
      <w:r w:rsidR="000D3D4F">
        <w:rPr>
          <w:rFonts w:ascii="Garamond" w:eastAsia="Times New Roman" w:hAnsi="Garamond" w:cs="Arial"/>
          <w:b/>
          <w:color w:val="222222"/>
          <w:sz w:val="24"/>
          <w:szCs w:val="24"/>
        </w:rPr>
        <w:t xml:space="preserve">attached filed </w:t>
      </w:r>
      <w:r w:rsidR="001C5424">
        <w:rPr>
          <w:rFonts w:ascii="Garamond" w:eastAsia="Times New Roman" w:hAnsi="Garamond" w:cs="Arial"/>
          <w:b/>
          <w:color w:val="222222"/>
          <w:sz w:val="24"/>
          <w:szCs w:val="24"/>
        </w:rPr>
        <w:t>for list of Monthly and Annual payment.</w:t>
      </w:r>
    </w:p>
    <w:sectPr w:rsidR="00BF0AAF" w:rsidRPr="004A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4580A"/>
    <w:multiLevelType w:val="hybridMultilevel"/>
    <w:tmpl w:val="85825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61348"/>
    <w:multiLevelType w:val="hybridMultilevel"/>
    <w:tmpl w:val="EBC8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F1CB5"/>
    <w:multiLevelType w:val="hybridMultilevel"/>
    <w:tmpl w:val="C10C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04844"/>
    <w:multiLevelType w:val="hybridMultilevel"/>
    <w:tmpl w:val="A0E8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D0543"/>
    <w:multiLevelType w:val="multilevel"/>
    <w:tmpl w:val="2970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D519C"/>
    <w:multiLevelType w:val="hybridMultilevel"/>
    <w:tmpl w:val="AC8887E0"/>
    <w:lvl w:ilvl="0" w:tplc="19206A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0C"/>
    <w:rsid w:val="000450AB"/>
    <w:rsid w:val="00060EDA"/>
    <w:rsid w:val="00062DBF"/>
    <w:rsid w:val="00097894"/>
    <w:rsid w:val="000D3D4F"/>
    <w:rsid w:val="001770CB"/>
    <w:rsid w:val="001B4E09"/>
    <w:rsid w:val="001C1DB1"/>
    <w:rsid w:val="001C5424"/>
    <w:rsid w:val="001D340C"/>
    <w:rsid w:val="00201A66"/>
    <w:rsid w:val="00207B0B"/>
    <w:rsid w:val="0025244F"/>
    <w:rsid w:val="00261BDC"/>
    <w:rsid w:val="00283FA6"/>
    <w:rsid w:val="00297DA7"/>
    <w:rsid w:val="002C0DA6"/>
    <w:rsid w:val="002D1B0D"/>
    <w:rsid w:val="002E6657"/>
    <w:rsid w:val="003315CD"/>
    <w:rsid w:val="003451A3"/>
    <w:rsid w:val="003473B7"/>
    <w:rsid w:val="003501FB"/>
    <w:rsid w:val="00374734"/>
    <w:rsid w:val="00381C4A"/>
    <w:rsid w:val="003E300D"/>
    <w:rsid w:val="00432AE1"/>
    <w:rsid w:val="0047602E"/>
    <w:rsid w:val="00485E76"/>
    <w:rsid w:val="004A1DC2"/>
    <w:rsid w:val="004F305B"/>
    <w:rsid w:val="00504538"/>
    <w:rsid w:val="00545DB6"/>
    <w:rsid w:val="00547825"/>
    <w:rsid w:val="005F1E33"/>
    <w:rsid w:val="005F6F8E"/>
    <w:rsid w:val="0065461E"/>
    <w:rsid w:val="00692764"/>
    <w:rsid w:val="006C6C31"/>
    <w:rsid w:val="006D6C83"/>
    <w:rsid w:val="006E2D11"/>
    <w:rsid w:val="00722215"/>
    <w:rsid w:val="00723D44"/>
    <w:rsid w:val="00780B9E"/>
    <w:rsid w:val="007B0B46"/>
    <w:rsid w:val="007B7475"/>
    <w:rsid w:val="007F278C"/>
    <w:rsid w:val="00814CD3"/>
    <w:rsid w:val="00832E9F"/>
    <w:rsid w:val="008456F5"/>
    <w:rsid w:val="00854225"/>
    <w:rsid w:val="00864E10"/>
    <w:rsid w:val="008A3419"/>
    <w:rsid w:val="008A4F92"/>
    <w:rsid w:val="008C1CB0"/>
    <w:rsid w:val="009454FA"/>
    <w:rsid w:val="00974FA1"/>
    <w:rsid w:val="009932A5"/>
    <w:rsid w:val="009E1690"/>
    <w:rsid w:val="00A402F5"/>
    <w:rsid w:val="00A54389"/>
    <w:rsid w:val="00A75A4C"/>
    <w:rsid w:val="00AC3006"/>
    <w:rsid w:val="00AC4FA5"/>
    <w:rsid w:val="00AD7B4A"/>
    <w:rsid w:val="00AE5CA2"/>
    <w:rsid w:val="00B455EC"/>
    <w:rsid w:val="00B46C6C"/>
    <w:rsid w:val="00B50B52"/>
    <w:rsid w:val="00B52286"/>
    <w:rsid w:val="00B52AB9"/>
    <w:rsid w:val="00B57DB3"/>
    <w:rsid w:val="00B73DC8"/>
    <w:rsid w:val="00BD0A71"/>
    <w:rsid w:val="00BD0CB1"/>
    <w:rsid w:val="00BD2548"/>
    <w:rsid w:val="00BD7235"/>
    <w:rsid w:val="00BE563F"/>
    <w:rsid w:val="00BF0AAF"/>
    <w:rsid w:val="00C3042D"/>
    <w:rsid w:val="00C4350D"/>
    <w:rsid w:val="00C44630"/>
    <w:rsid w:val="00C55F52"/>
    <w:rsid w:val="00C900AA"/>
    <w:rsid w:val="00CB6833"/>
    <w:rsid w:val="00CF690F"/>
    <w:rsid w:val="00D2780B"/>
    <w:rsid w:val="00D51BCB"/>
    <w:rsid w:val="00D8510C"/>
    <w:rsid w:val="00D975E9"/>
    <w:rsid w:val="00DE78CB"/>
    <w:rsid w:val="00DF1C81"/>
    <w:rsid w:val="00E0026A"/>
    <w:rsid w:val="00E10B4A"/>
    <w:rsid w:val="00E12305"/>
    <w:rsid w:val="00E32B50"/>
    <w:rsid w:val="00E40EA6"/>
    <w:rsid w:val="00E53B2D"/>
    <w:rsid w:val="00E85494"/>
    <w:rsid w:val="00E9741A"/>
    <w:rsid w:val="00EC6ADE"/>
    <w:rsid w:val="00F13A54"/>
    <w:rsid w:val="00F23259"/>
    <w:rsid w:val="00F34D60"/>
    <w:rsid w:val="00F6170B"/>
    <w:rsid w:val="00FC36F4"/>
    <w:rsid w:val="00FD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E724"/>
  <w15:chartTrackingRefBased/>
  <w15:docId w15:val="{3ACD7241-FC26-430D-A3F3-4048B8A7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7699385531316419879msolistparagraph">
    <w:name w:val="m_7699385531316419879msolistparagraph"/>
    <w:basedOn w:val="Normal"/>
    <w:rsid w:val="00D8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7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146</cp:revision>
  <dcterms:created xsi:type="dcterms:W3CDTF">2025-05-07T07:12:00Z</dcterms:created>
  <dcterms:modified xsi:type="dcterms:W3CDTF">2025-05-09T11:08:00Z</dcterms:modified>
</cp:coreProperties>
</file>