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A5FAB" w14:textId="0535505F" w:rsidR="001461C4" w:rsidRPr="00F24D33" w:rsidRDefault="001461C4" w:rsidP="00A50F61">
      <w:pPr>
        <w:bidi/>
        <w:spacing w:line="360" w:lineRule="auto"/>
        <w:rPr>
          <w:rFonts w:cs="Arial"/>
          <w:b/>
          <w:bCs/>
          <w:u w:val="single"/>
          <w:rtl/>
        </w:rPr>
      </w:pPr>
      <w:r w:rsidRPr="00F24D33">
        <w:rPr>
          <w:rFonts w:cs="Arial" w:hint="cs"/>
          <w:b/>
          <w:bCs/>
          <w:u w:val="single"/>
          <w:rtl/>
        </w:rPr>
        <w:t>דחף המוות</w:t>
      </w:r>
    </w:p>
    <w:p w14:paraId="04F6EE9A" w14:textId="1218C3F9" w:rsidR="003243D2" w:rsidRPr="00671342" w:rsidRDefault="003243D2" w:rsidP="003243D2">
      <w:pPr>
        <w:bidi/>
        <w:spacing w:line="360" w:lineRule="auto"/>
        <w:rPr>
          <w:rFonts w:cs="Arial"/>
          <w:rtl/>
        </w:rPr>
      </w:pPr>
      <w:r>
        <w:rPr>
          <w:rFonts w:cs="Arial" w:hint="cs"/>
          <w:rtl/>
        </w:rPr>
        <w:t xml:space="preserve">המאמר העיקרי היום הוא מאמר של אוטו </w:t>
      </w:r>
      <w:proofErr w:type="spellStart"/>
      <w:r>
        <w:rPr>
          <w:rFonts w:cs="Arial" w:hint="cs"/>
          <w:rtl/>
        </w:rPr>
        <w:t>קרנברג</w:t>
      </w:r>
      <w:proofErr w:type="spellEnd"/>
      <w:r>
        <w:rPr>
          <w:rFonts w:cs="Arial" w:hint="cs"/>
          <w:rtl/>
        </w:rPr>
        <w:t xml:space="preserve"> משנת 2009, </w:t>
      </w:r>
      <w:r w:rsidRPr="00671342">
        <w:rPr>
          <w:rFonts w:cs="Arial"/>
        </w:rPr>
        <w:t>The concept of the death drive: A clinical perspective</w:t>
      </w:r>
    </w:p>
    <w:p w14:paraId="62052234" w14:textId="0D63912D" w:rsidR="003243D2" w:rsidRDefault="003243D2" w:rsidP="003243D2">
      <w:pPr>
        <w:bidi/>
        <w:spacing w:line="360" w:lineRule="auto"/>
        <w:rPr>
          <w:rFonts w:cs="Arial"/>
          <w:rtl/>
        </w:rPr>
      </w:pPr>
      <w:r w:rsidRPr="00671342">
        <w:rPr>
          <w:rFonts w:cs="Arial" w:hint="cs"/>
          <w:rtl/>
        </w:rPr>
        <w:t xml:space="preserve"> ומתוכו שלושה מצבים קליניים מוכרים: המטופלת שחוזרת שוב ושוב על ההתנהגות שכל כך רצתה להפסיק, המטופל שסובל ולא נתרם ורוצה לסיים את הטיפול </w:t>
      </w:r>
      <w:r w:rsidR="00671342" w:rsidRPr="00671342">
        <w:rPr>
          <w:rFonts w:cs="Arial" w:hint="cs"/>
          <w:rtl/>
        </w:rPr>
        <w:t>ולבסוף מטופלים אשר אנו מזהים אצלם הרס עצמי, הרס זוגי, הרס תעסוקתי חברתי וכדומה.</w:t>
      </w:r>
    </w:p>
    <w:p w14:paraId="067852AA" w14:textId="17E8ED5C" w:rsidR="00671342" w:rsidRPr="00671342" w:rsidRDefault="00671342" w:rsidP="00671342">
      <w:pPr>
        <w:bidi/>
        <w:spacing w:line="360" w:lineRule="auto"/>
        <w:rPr>
          <w:rFonts w:cs="Arial"/>
          <w:rtl/>
        </w:rPr>
      </w:pPr>
      <w:r>
        <w:rPr>
          <w:rFonts w:cs="Arial" w:hint="cs"/>
          <w:rtl/>
        </w:rPr>
        <w:t>&gt;&gt;&gt;&gt;</w:t>
      </w:r>
    </w:p>
    <w:p w14:paraId="5B1EC3C6" w14:textId="4E576D38" w:rsidR="00C17DEB" w:rsidRDefault="00C17DEB" w:rsidP="00A50F61">
      <w:pPr>
        <w:bidi/>
        <w:spacing w:line="360" w:lineRule="auto"/>
        <w:rPr>
          <w:rFonts w:cs="Arial"/>
          <w:rtl/>
        </w:rPr>
      </w:pPr>
      <w:r>
        <w:rPr>
          <w:rFonts w:cs="Arial" w:hint="cs"/>
          <w:rtl/>
        </w:rPr>
        <w:t>ב</w:t>
      </w:r>
      <w:r w:rsidR="00AC6577">
        <w:rPr>
          <w:rFonts w:cs="Arial" w:hint="cs"/>
          <w:rtl/>
        </w:rPr>
        <w:t>מפגש</w:t>
      </w:r>
      <w:r>
        <w:rPr>
          <w:rFonts w:cs="Arial" w:hint="cs"/>
          <w:rtl/>
        </w:rPr>
        <w:t xml:space="preserve"> שעבר דיברנו על ליבידו כאנרגיה. הרעיון לדבר על ליבידו כאנרגיה, מוצדק או הגיוני ביחס למושג הנגדי </w:t>
      </w:r>
      <w:r w:rsidR="00AC6577">
        <w:rPr>
          <w:rFonts w:cs="Arial" w:hint="cs"/>
          <w:rtl/>
        </w:rPr>
        <w:t>'</w:t>
      </w:r>
      <w:r>
        <w:rPr>
          <w:rFonts w:cs="Arial" w:hint="cs"/>
          <w:rtl/>
        </w:rPr>
        <w:t>דחף המוות</w:t>
      </w:r>
      <w:r w:rsidR="00AC6577">
        <w:rPr>
          <w:rFonts w:cs="Arial" w:hint="cs"/>
          <w:rtl/>
        </w:rPr>
        <w:t>'</w:t>
      </w:r>
      <w:r>
        <w:rPr>
          <w:rFonts w:cs="Arial" w:hint="cs"/>
          <w:rtl/>
        </w:rPr>
        <w:t xml:space="preserve">. </w:t>
      </w:r>
    </w:p>
    <w:p w14:paraId="05BFCFFF" w14:textId="5FA6513A" w:rsidR="00AC6577" w:rsidRDefault="0048023D" w:rsidP="00A50F61">
      <w:pPr>
        <w:bidi/>
        <w:spacing w:line="360" w:lineRule="auto"/>
        <w:rPr>
          <w:rFonts w:cs="Arial"/>
          <w:rtl/>
        </w:rPr>
      </w:pPr>
      <w:r>
        <w:rPr>
          <w:rFonts w:cs="Arial" w:hint="cs"/>
          <w:rtl/>
        </w:rPr>
        <w:t>'</w:t>
      </w:r>
      <w:r w:rsidR="00C17DEB">
        <w:rPr>
          <w:rFonts w:cs="Arial" w:hint="cs"/>
          <w:rtl/>
        </w:rPr>
        <w:t xml:space="preserve">פרויד הציג את דחף המוות בחיבור מפורסם: 'מעבר לעקרון העונג' </w:t>
      </w:r>
      <w:r w:rsidR="00C17DEB">
        <w:rPr>
          <w:rFonts w:cs="Arial"/>
          <w:rtl/>
        </w:rPr>
        <w:t>–</w:t>
      </w:r>
      <w:r w:rsidR="00C17DEB">
        <w:rPr>
          <w:rFonts w:cs="Arial" w:hint="cs"/>
          <w:rtl/>
        </w:rPr>
        <w:t xml:space="preserve"> כדחף המוביל את האדם להגיע למצב אנאורגני.</w:t>
      </w:r>
      <w:r w:rsidR="00AC6577">
        <w:rPr>
          <w:rFonts w:cs="Arial" w:hint="cs"/>
          <w:rtl/>
        </w:rPr>
        <w:t xml:space="preserve"> בעצם מחזיר אותו למצב אנאורגני. מצב של</w:t>
      </w:r>
      <w:r w:rsidR="00C17DEB">
        <w:rPr>
          <w:rFonts w:cs="Arial" w:hint="cs"/>
          <w:rtl/>
        </w:rPr>
        <w:t xml:space="preserve"> שקט מוחלט במערכת העצבית. להגיע למצב של אפס אנרגיה</w:t>
      </w:r>
      <w:r w:rsidR="00AC6577">
        <w:rPr>
          <w:rFonts w:cs="Arial" w:hint="cs"/>
          <w:rtl/>
        </w:rPr>
        <w:t>'</w:t>
      </w:r>
      <w:r w:rsidR="00C17DEB">
        <w:rPr>
          <w:rFonts w:cs="Arial" w:hint="cs"/>
          <w:rtl/>
        </w:rPr>
        <w:t xml:space="preserve">. </w:t>
      </w:r>
    </w:p>
    <w:p w14:paraId="199F2B65" w14:textId="1A859BE1" w:rsidR="00AC6577" w:rsidRDefault="00AC6577" w:rsidP="00A50F61">
      <w:pPr>
        <w:bidi/>
        <w:spacing w:line="360" w:lineRule="auto"/>
        <w:rPr>
          <w:rFonts w:cs="Arial"/>
          <w:rtl/>
        </w:rPr>
      </w:pPr>
      <w:r>
        <w:rPr>
          <w:rFonts w:cs="Arial" w:hint="cs"/>
          <w:rtl/>
        </w:rPr>
        <w:t>&gt;&gt;&gt;</w:t>
      </w:r>
    </w:p>
    <w:p w14:paraId="7BB92FAC" w14:textId="1D57DAA8" w:rsidR="00AC6577" w:rsidRDefault="00AC6577" w:rsidP="00A50F61">
      <w:pPr>
        <w:bidi/>
        <w:spacing w:line="360" w:lineRule="auto"/>
        <w:rPr>
          <w:rFonts w:cs="Arial"/>
          <w:rtl/>
        </w:rPr>
      </w:pPr>
      <w:r>
        <w:rPr>
          <w:rFonts w:cs="Arial" w:hint="cs"/>
          <w:rtl/>
        </w:rPr>
        <w:t>שימו לב דחף המוות הוא דחף פנימי ותוך נפשי. הוא דחף להפסיק לרצות. נחזור לנקודה הזאת בסוף.</w:t>
      </w:r>
    </w:p>
    <w:p w14:paraId="270D62DC" w14:textId="4E1A3D16" w:rsidR="00AC6577" w:rsidRDefault="00AC6577" w:rsidP="00A50F61">
      <w:pPr>
        <w:bidi/>
        <w:spacing w:line="360" w:lineRule="auto"/>
        <w:rPr>
          <w:rFonts w:cs="Arial"/>
          <w:rtl/>
        </w:rPr>
      </w:pPr>
      <w:r>
        <w:rPr>
          <w:rFonts w:cs="Arial" w:hint="cs"/>
          <w:rtl/>
        </w:rPr>
        <w:t>&gt;&gt;&gt;</w:t>
      </w:r>
    </w:p>
    <w:p w14:paraId="78E3F119" w14:textId="24A8226E" w:rsidR="00C17DEB" w:rsidRDefault="00C17DEB" w:rsidP="00A50F61">
      <w:pPr>
        <w:bidi/>
        <w:spacing w:line="360" w:lineRule="auto"/>
        <w:rPr>
          <w:rFonts w:cs="Arial"/>
          <w:rtl/>
        </w:rPr>
      </w:pPr>
      <w:r>
        <w:rPr>
          <w:rFonts w:cs="Arial" w:hint="cs"/>
          <w:rtl/>
        </w:rPr>
        <w:t>דחף החיים, במידה והוא מצליח לנהל את הקונפליקט, משנה את כיוון דחף המוות החוצה, וגורם לו להתבטא באופן של הרס</w:t>
      </w:r>
      <w:r w:rsidR="00ED1569">
        <w:rPr>
          <w:rFonts w:cs="Arial" w:hint="cs"/>
          <w:rtl/>
        </w:rPr>
        <w:t xml:space="preserve"> (חפצים, אנשים, </w:t>
      </w:r>
      <w:proofErr w:type="spellStart"/>
      <w:r w:rsidR="00ED1569">
        <w:rPr>
          <w:rFonts w:cs="Arial" w:hint="cs"/>
          <w:rtl/>
        </w:rPr>
        <w:t>רעיונות..ק</w:t>
      </w:r>
      <w:proofErr w:type="spellEnd"/>
      <w:r w:rsidR="00ED1569">
        <w:rPr>
          <w:rFonts w:cs="Arial" w:hint="cs"/>
          <w:rtl/>
        </w:rPr>
        <w:t>)</w:t>
      </w:r>
      <w:r>
        <w:rPr>
          <w:rFonts w:cs="Arial" w:hint="cs"/>
          <w:rtl/>
        </w:rPr>
        <w:t xml:space="preserve">, תוקפנות ושליטה באחרים. </w:t>
      </w:r>
      <w:r w:rsidR="00663FE2">
        <w:rPr>
          <w:rFonts w:cs="Arial" w:hint="cs"/>
          <w:rtl/>
        </w:rPr>
        <w:t xml:space="preserve">במידה והליבידו נכשל או לא מצליח להתמודד עם דחף המוות </w:t>
      </w:r>
      <w:r w:rsidR="00663FE2">
        <w:rPr>
          <w:rFonts w:cs="Arial"/>
          <w:rtl/>
        </w:rPr>
        <w:t>–</w:t>
      </w:r>
      <w:r w:rsidR="00663FE2">
        <w:rPr>
          <w:rFonts w:cs="Arial" w:hint="cs"/>
          <w:rtl/>
        </w:rPr>
        <w:t xml:space="preserve"> דחף המוות שב ופונה פנימה לעבר המטופל, הרצון לקבל ולתת אהבה, קשר בינאישי, יצירתיות, שמירה על הבריאות </w:t>
      </w:r>
      <w:r w:rsidR="00663FE2">
        <w:rPr>
          <w:rFonts w:cs="Arial"/>
          <w:rtl/>
        </w:rPr>
        <w:t>–</w:t>
      </w:r>
      <w:r w:rsidR="00663FE2">
        <w:rPr>
          <w:rFonts w:cs="Arial" w:hint="cs"/>
          <w:rtl/>
        </w:rPr>
        <w:t xml:space="preserve"> כל אלה מצטמצמים</w:t>
      </w:r>
      <w:r w:rsidR="0048023D">
        <w:rPr>
          <w:rFonts w:cs="Arial" w:hint="cs"/>
          <w:rtl/>
        </w:rPr>
        <w:t>'</w:t>
      </w:r>
      <w:r>
        <w:rPr>
          <w:rFonts w:cs="Arial" w:hint="cs"/>
          <w:rtl/>
        </w:rPr>
        <w:t xml:space="preserve"> </w:t>
      </w:r>
      <w:sdt>
        <w:sdtPr>
          <w:rPr>
            <w:rFonts w:cs="Arial" w:hint="cs"/>
            <w:color w:val="000000"/>
            <w:rtl/>
          </w:rPr>
          <w:tag w:val="MENDELEY_CITATION_v3_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"/>
          <w:id w:val="-876536005"/>
          <w:placeholder>
            <w:docPart w:val="DefaultPlaceholder_-1854013440"/>
          </w:placeholder>
        </w:sdtPr>
        <w:sdtContent>
          <w:r w:rsidR="00A50F61" w:rsidRPr="00A50F61">
            <w:rPr>
              <w:rFonts w:cs="Arial"/>
              <w:color w:val="000000"/>
              <w:rtl/>
            </w:rPr>
            <w:t>(</w:t>
          </w:r>
          <w:r w:rsidR="00A50F61" w:rsidRPr="00A50F61">
            <w:rPr>
              <w:rFonts w:cs="Arial"/>
              <w:color w:val="000000"/>
            </w:rPr>
            <w:t>Laplanche et al., 2018</w:t>
          </w:r>
          <w:r w:rsidR="00A50F61" w:rsidRPr="00A50F61">
            <w:rPr>
              <w:rFonts w:cs="Arial"/>
              <w:color w:val="000000"/>
              <w:rtl/>
            </w:rPr>
            <w:t>)</w:t>
          </w:r>
        </w:sdtContent>
      </w:sdt>
      <w:r>
        <w:rPr>
          <w:rFonts w:cs="Arial" w:hint="cs"/>
          <w:rtl/>
        </w:rPr>
        <w:t xml:space="preserve"> </w:t>
      </w:r>
    </w:p>
    <w:p w14:paraId="1F99A316" w14:textId="77777777" w:rsidR="004338DD" w:rsidRDefault="004338DD" w:rsidP="00A50F61">
      <w:pPr>
        <w:bidi/>
        <w:spacing w:line="360" w:lineRule="auto"/>
        <w:rPr>
          <w:rFonts w:cs="Arial"/>
          <w:rtl/>
        </w:rPr>
      </w:pPr>
    </w:p>
    <w:p w14:paraId="6628E867" w14:textId="3302D263" w:rsidR="004338DD" w:rsidRDefault="00ED1569" w:rsidP="00A50F61">
      <w:pPr>
        <w:bidi/>
        <w:spacing w:line="360" w:lineRule="auto"/>
        <w:rPr>
          <w:rFonts w:cs="Arial"/>
          <w:rtl/>
        </w:rPr>
      </w:pPr>
      <w:r>
        <w:rPr>
          <w:rFonts w:cs="Arial" w:hint="cs"/>
          <w:rtl/>
        </w:rPr>
        <w:t>&gt;&gt;&gt;</w:t>
      </w:r>
      <w:r w:rsidR="00A40AD8">
        <w:rPr>
          <w:rFonts w:cs="Arial" w:hint="cs"/>
          <w:rtl/>
        </w:rPr>
        <w:t>\</w:t>
      </w:r>
    </w:p>
    <w:p w14:paraId="5651F064" w14:textId="77777777" w:rsidR="00E80262" w:rsidRDefault="00A40AD8" w:rsidP="00A50F61">
      <w:pPr>
        <w:bidi/>
        <w:spacing w:line="360" w:lineRule="auto"/>
        <w:rPr>
          <w:rFonts w:cs="Arial"/>
          <w:rtl/>
        </w:rPr>
      </w:pPr>
      <w:r>
        <w:rPr>
          <w:rFonts w:cs="Arial" w:hint="cs"/>
          <w:rtl/>
        </w:rPr>
        <w:t>בדרך כלל אנחנו פוגשים בקליניקה אנשים אשר לא מרוצים מעצמם. לפעמים הם מסבירים שהם לא מרוצים מהחיים החיצוניים שלהם: למשל</w:t>
      </w:r>
      <w:r w:rsidR="00E80262">
        <w:rPr>
          <w:rFonts w:cs="Arial" w:hint="cs"/>
          <w:rtl/>
        </w:rPr>
        <w:t xml:space="preserve"> חווים</w:t>
      </w:r>
      <w:r>
        <w:rPr>
          <w:rFonts w:cs="Arial" w:hint="cs"/>
          <w:rtl/>
        </w:rPr>
        <w:t xml:space="preserve"> בדידות, או כישלונות, או יחסים לא הוגנים. לעיתים הם לא מרוצים מאלמנטים פנימיים. הם מתלוננים על עצמם ועל תכונות כמו עצלות, חוסר חשק, עצב, או למשל, מחשבות אובססיביות. כשהם יושבים מולנו הם מספרים בשלילה משהו על עברם </w:t>
      </w:r>
      <w:r>
        <w:rPr>
          <w:rFonts w:cs="Arial"/>
          <w:rtl/>
        </w:rPr>
        <w:t>–</w:t>
      </w:r>
      <w:r>
        <w:rPr>
          <w:rFonts w:cs="Arial" w:hint="cs"/>
          <w:rtl/>
        </w:rPr>
        <w:t xml:space="preserve"> משהו שעשו בטעות או באשמתם או על עתידם משהו שהם חוששים ממנו </w:t>
      </w:r>
      <w:r>
        <w:rPr>
          <w:rFonts w:cs="Arial"/>
          <w:rtl/>
        </w:rPr>
        <w:t>–</w:t>
      </w:r>
      <w:r>
        <w:rPr>
          <w:rFonts w:cs="Arial" w:hint="cs"/>
          <w:rtl/>
        </w:rPr>
        <w:t xml:space="preserve"> </w:t>
      </w:r>
      <w:proofErr w:type="spellStart"/>
      <w:r>
        <w:rPr>
          <w:rFonts w:cs="Arial" w:hint="cs"/>
          <w:rtl/>
        </w:rPr>
        <w:t>הכל</w:t>
      </w:r>
      <w:proofErr w:type="spellEnd"/>
      <w:r>
        <w:rPr>
          <w:rFonts w:cs="Arial" w:hint="cs"/>
          <w:rtl/>
        </w:rPr>
        <w:t xml:space="preserve"> מקבל גוון שלילי. חוסר שביעות הרצון של מטופלים מניעה אותם להגיע לטיפול. הם מחפשים משהו אבוד או מישהו אבוד אצלנו בקליניקה.</w:t>
      </w:r>
    </w:p>
    <w:p w14:paraId="5DEB82BC" w14:textId="4AE5234E" w:rsidR="00A40AD8" w:rsidRDefault="00E80262" w:rsidP="00A50F61">
      <w:pPr>
        <w:bidi/>
        <w:spacing w:line="360" w:lineRule="auto"/>
        <w:rPr>
          <w:rFonts w:cs="Arial"/>
          <w:rtl/>
        </w:rPr>
      </w:pPr>
      <w:r>
        <w:rPr>
          <w:rFonts w:cs="Arial" w:hint="cs"/>
          <w:rtl/>
        </w:rPr>
        <w:t>אבל חשוב להגיד שגם אלה המתלוננים החוצה, וגם אלה המתלוננים פנימה שווים באספקט אחד: האגו שלהם סובל מחלץ המופעל עליו.</w:t>
      </w:r>
      <w:r w:rsidR="00A40AD8">
        <w:rPr>
          <w:rFonts w:cs="Arial" w:hint="cs"/>
          <w:rtl/>
        </w:rPr>
        <w:t xml:space="preserve"> </w:t>
      </w:r>
    </w:p>
    <w:p w14:paraId="67B8E118" w14:textId="3AA0382D" w:rsidR="00A50F61" w:rsidRDefault="00A40AD8" w:rsidP="00A50F61">
      <w:pPr>
        <w:bidi/>
        <w:spacing w:line="360" w:lineRule="auto"/>
        <w:rPr>
          <w:rFonts w:ascii="Arial" w:hAnsi="Arial" w:cs="Arial"/>
          <w:color w:val="000000"/>
          <w:rtl/>
        </w:rPr>
      </w:pPr>
      <w:r>
        <w:rPr>
          <w:rFonts w:cs="Arial" w:hint="cs"/>
          <w:rtl/>
        </w:rPr>
        <w:t>פרויד הבין שאדם מרוצה לא צריך לזוז ולכן הוא גם לא מגיע</w:t>
      </w:r>
      <w:r w:rsidR="0016331F">
        <w:rPr>
          <w:rFonts w:cs="Arial" w:hint="cs"/>
          <w:rtl/>
        </w:rPr>
        <w:t xml:space="preserve">. הוא קרא לרגש של שביעות הרצון המושלמת 'רגש אוקייני'. זהו רגע בחיים שבו אדם נמצא בהומאוסטזיס מלא. </w:t>
      </w:r>
      <w:r w:rsidR="00A50F61">
        <w:rPr>
          <w:rFonts w:cs="Arial" w:hint="cs"/>
          <w:rtl/>
        </w:rPr>
        <w:t xml:space="preserve">מצד שני הוא מעיד על עצמו שהוא לא יכול למצוא רגש כזה אצל עצמו, למרות שהוא מבין שיש הרבה כאלה שחשים את הרגש האוקייני. </w:t>
      </w:r>
      <w:sdt>
        <w:sdtPr>
          <w:rPr>
            <w:rFonts w:ascii="Arial" w:hAnsi="Arial" w:cs="Arial" w:hint="cs"/>
            <w:color w:val="000000"/>
            <w:rtl/>
          </w:rPr>
          <w:tag w:val="MENDELEY_CITATION_v3_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"/>
          <w:id w:val="1569541231"/>
          <w:placeholder>
            <w:docPart w:val="DefaultPlaceholder_-1854013440"/>
          </w:placeholder>
        </w:sdtPr>
        <w:sdtContent>
          <w:r w:rsidR="00A50F61" w:rsidRPr="00A50F61">
            <w:rPr>
              <w:rFonts w:ascii="Arial" w:hAnsi="Arial" w:cs="Arial"/>
              <w:color w:val="000000"/>
              <w:rtl/>
            </w:rPr>
            <w:t>(</w:t>
          </w:r>
          <w:r w:rsidR="00A50F61" w:rsidRPr="00A50F61">
            <w:rPr>
              <w:rFonts w:ascii="Arial" w:hAnsi="Arial" w:cs="Arial"/>
              <w:color w:val="000000"/>
            </w:rPr>
            <w:t>Freud, 1930</w:t>
          </w:r>
          <w:r w:rsidR="00A50F61" w:rsidRPr="00A50F61">
            <w:rPr>
              <w:rFonts w:ascii="Arial" w:hAnsi="Arial" w:cs="Arial"/>
              <w:color w:val="000000"/>
              <w:rtl/>
            </w:rPr>
            <w:t>)</w:t>
          </w:r>
        </w:sdtContent>
      </w:sdt>
    </w:p>
    <w:p w14:paraId="6FC401F8" w14:textId="1A46A113" w:rsidR="00A50F61" w:rsidRDefault="00A50F61" w:rsidP="00A50F61">
      <w:pPr>
        <w:bidi/>
        <w:spacing w:line="360" w:lineRule="auto"/>
        <w:rPr>
          <w:rFonts w:ascii="Arial" w:hAnsi="Arial" w:cs="Arial"/>
          <w:color w:val="000000"/>
          <w:rtl/>
        </w:rPr>
      </w:pPr>
      <w:r>
        <w:rPr>
          <w:rFonts w:ascii="Arial" w:hAnsi="Arial" w:cs="Arial" w:hint="cs"/>
          <w:color w:val="000000"/>
          <w:rtl/>
        </w:rPr>
        <w:t>אני חושב שמצבים כאלו נדירים בקליניקה מצד אחד, אבל הם בהחלט מושא התשוקה של מטופלים רבים: שקט, רוגע והרמוניה.</w:t>
      </w:r>
    </w:p>
    <w:p w14:paraId="71090893" w14:textId="69BE2CD5" w:rsidR="00A50F61" w:rsidRPr="00A50F61" w:rsidRDefault="00A50F61" w:rsidP="00A50F61">
      <w:pPr>
        <w:bidi/>
        <w:spacing w:line="360" w:lineRule="auto"/>
        <w:rPr>
          <w:rFonts w:ascii="Arial" w:hAnsi="Arial" w:cs="Arial"/>
          <w:color w:val="000000"/>
          <w:rtl/>
        </w:rPr>
      </w:pPr>
      <w:r>
        <w:rPr>
          <w:rFonts w:ascii="Arial" w:hAnsi="Arial" w:cs="Arial" w:hint="cs"/>
          <w:color w:val="000000"/>
          <w:rtl/>
        </w:rPr>
        <w:t xml:space="preserve"> פה נכון לעבור </w:t>
      </w:r>
      <w:proofErr w:type="spellStart"/>
      <w:r>
        <w:rPr>
          <w:rFonts w:ascii="Arial" w:hAnsi="Arial" w:cs="Arial" w:hint="cs"/>
          <w:color w:val="000000"/>
          <w:rtl/>
        </w:rPr>
        <w:t>לסיממל</w:t>
      </w:r>
      <w:proofErr w:type="spellEnd"/>
      <w:r>
        <w:rPr>
          <w:rFonts w:ascii="Arial" w:hAnsi="Arial" w:cs="Arial" w:hint="cs"/>
          <w:color w:val="000000"/>
          <w:rtl/>
        </w:rPr>
        <w:t xml:space="preserve"> </w:t>
      </w:r>
      <w:sdt>
        <w:sdtPr>
          <w:rPr>
            <w:rFonts w:ascii="Arial" w:hAnsi="Arial" w:cs="Arial" w:hint="cs"/>
            <w:color w:val="000000"/>
            <w:rtl/>
          </w:rPr>
          <w:tag w:val="MENDELEY_CITATION_v3_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"/>
          <w:id w:val="-1394812863"/>
          <w:placeholder>
            <w:docPart w:val="DefaultPlaceholder_-1854013440"/>
          </w:placeholder>
        </w:sdtPr>
        <w:sdtContent>
          <w:r w:rsidRPr="00A50F61">
            <w:rPr>
              <w:rFonts w:ascii="Arial" w:hAnsi="Arial" w:cs="Arial"/>
              <w:color w:val="000000"/>
              <w:rtl/>
            </w:rPr>
            <w:t>(</w:t>
          </w:r>
          <w:r w:rsidRPr="00A50F61">
            <w:rPr>
              <w:rFonts w:ascii="Arial" w:hAnsi="Arial" w:cs="Arial"/>
              <w:color w:val="000000"/>
            </w:rPr>
            <w:t>Simmel, 1944</w:t>
          </w:r>
          <w:r w:rsidRPr="00A50F61">
            <w:rPr>
              <w:rFonts w:ascii="Arial" w:hAnsi="Arial" w:cs="Arial"/>
              <w:color w:val="000000"/>
              <w:rtl/>
            </w:rPr>
            <w:t>)</w:t>
          </w:r>
        </w:sdtContent>
      </w:sdt>
    </w:p>
    <w:p w14:paraId="4F728D6D" w14:textId="77777777" w:rsidR="00A50F61" w:rsidRDefault="00A50F61" w:rsidP="00A50F61">
      <w:pPr>
        <w:bidi/>
        <w:spacing w:line="360" w:lineRule="auto"/>
        <w:rPr>
          <w:rFonts w:cs="Arial"/>
          <w:rtl/>
        </w:rPr>
      </w:pPr>
    </w:p>
    <w:p w14:paraId="2C473ECD" w14:textId="4C8CC51B" w:rsidR="00A40AD8" w:rsidRDefault="00A40AD8" w:rsidP="00A50F61">
      <w:pPr>
        <w:bidi/>
        <w:spacing w:line="360" w:lineRule="auto"/>
        <w:rPr>
          <w:rFonts w:cs="Arial"/>
          <w:rtl/>
        </w:rPr>
      </w:pPr>
      <w:r>
        <w:rPr>
          <w:rFonts w:cs="Arial" w:hint="cs"/>
          <w:rtl/>
        </w:rPr>
        <w:t>&gt;&gt;&gt;&gt;</w:t>
      </w:r>
    </w:p>
    <w:p w14:paraId="202703E7" w14:textId="77777777" w:rsidR="00A50F61" w:rsidRPr="00A50F61" w:rsidRDefault="00A50F61" w:rsidP="00A50F61">
      <w:pPr>
        <w:bidi/>
        <w:spacing w:line="360" w:lineRule="auto"/>
        <w:rPr>
          <w:rFonts w:asciiTheme="minorBidi" w:hAnsiTheme="minorBidi"/>
        </w:rPr>
      </w:pPr>
      <w:r w:rsidRPr="00A50F61">
        <w:rPr>
          <w:rFonts w:asciiTheme="minorBidi" w:hAnsiTheme="minorBidi"/>
        </w:rPr>
        <w:t> </w:t>
      </w:r>
      <w:r w:rsidRPr="00A50F61">
        <w:rPr>
          <w:rFonts w:asciiTheme="minorBidi" w:hAnsiTheme="minorBidi"/>
          <w:rtl/>
        </w:rPr>
        <w:t xml:space="preserve">ארנסט </w:t>
      </w:r>
      <w:proofErr w:type="spellStart"/>
      <w:r w:rsidRPr="00A50F61">
        <w:rPr>
          <w:rFonts w:asciiTheme="minorBidi" w:hAnsiTheme="minorBidi"/>
          <w:rtl/>
        </w:rPr>
        <w:t>סיממל</w:t>
      </w:r>
      <w:proofErr w:type="spellEnd"/>
      <w:r w:rsidRPr="00A50F61">
        <w:rPr>
          <w:rFonts w:asciiTheme="minorBidi" w:hAnsiTheme="minorBidi"/>
        </w:rPr>
        <w:t xml:space="preserve"> (Simmel, 1944) </w:t>
      </w:r>
      <w:r w:rsidRPr="00A50F61">
        <w:rPr>
          <w:rFonts w:asciiTheme="minorBidi" w:hAnsiTheme="minorBidi"/>
          <w:rtl/>
        </w:rPr>
        <w:t>פסיכיאטר גרמני אשר היה במעגל השני של פרויד, ושימש אף כמזכיר החברה הפסיכואנליטית בברלין</w:t>
      </w:r>
      <w:r w:rsidRPr="00A50F61">
        <w:rPr>
          <w:rFonts w:asciiTheme="minorBidi" w:hAnsiTheme="minorBidi"/>
        </w:rPr>
        <w:t>.</w:t>
      </w:r>
    </w:p>
    <w:p w14:paraId="13CD829F" w14:textId="77777777" w:rsidR="00A50F61" w:rsidRPr="00A50F61" w:rsidRDefault="00A50F61" w:rsidP="00A50F61">
      <w:pPr>
        <w:bidi/>
        <w:spacing w:line="360" w:lineRule="auto"/>
        <w:rPr>
          <w:rFonts w:asciiTheme="minorBidi" w:hAnsiTheme="minorBidi"/>
        </w:rPr>
      </w:pPr>
      <w:proofErr w:type="spellStart"/>
      <w:r w:rsidRPr="00A50F61">
        <w:rPr>
          <w:rFonts w:asciiTheme="minorBidi" w:hAnsiTheme="minorBidi"/>
          <w:rtl/>
        </w:rPr>
        <w:t>סיממל</w:t>
      </w:r>
      <w:proofErr w:type="spellEnd"/>
      <w:r w:rsidRPr="00A50F61">
        <w:rPr>
          <w:rFonts w:asciiTheme="minorBidi" w:hAnsiTheme="minorBidi"/>
          <w:rtl/>
        </w:rPr>
        <w:t xml:space="preserve"> מציע נקודת מבט מעניינת ושונה על 'יצר המוות': </w:t>
      </w:r>
      <w:proofErr w:type="spellStart"/>
      <w:r w:rsidRPr="00A50F61">
        <w:rPr>
          <w:rFonts w:asciiTheme="minorBidi" w:hAnsiTheme="minorBidi"/>
          <w:rtl/>
        </w:rPr>
        <w:t>סיממל</w:t>
      </w:r>
      <w:proofErr w:type="spellEnd"/>
      <w:r w:rsidRPr="00A50F61">
        <w:rPr>
          <w:rFonts w:asciiTheme="minorBidi" w:hAnsiTheme="minorBidi"/>
          <w:rtl/>
        </w:rPr>
        <w:t xml:space="preserve"> מקבל את הרעיון של פרויד שמדובר בדחף לשקט ולסיום החיים עד לנקודה </w:t>
      </w:r>
      <w:proofErr w:type="spellStart"/>
      <w:r w:rsidRPr="00A50F61">
        <w:rPr>
          <w:rFonts w:asciiTheme="minorBidi" w:hAnsiTheme="minorBidi"/>
          <w:rtl/>
        </w:rPr>
        <w:t>מסויימת</w:t>
      </w:r>
      <w:proofErr w:type="spellEnd"/>
      <w:r w:rsidRPr="00A50F61">
        <w:rPr>
          <w:rFonts w:asciiTheme="minorBidi" w:hAnsiTheme="minorBidi"/>
          <w:rtl/>
        </w:rPr>
        <w:t>. הוא מתחיל מהחוויה של תינוק רגוע ורדום לאחר שאכל</w:t>
      </w:r>
      <w:r w:rsidRPr="00A50F61">
        <w:rPr>
          <w:rFonts w:asciiTheme="minorBidi" w:hAnsiTheme="minorBidi"/>
        </w:rPr>
        <w:t>.</w:t>
      </w:r>
    </w:p>
    <w:p w14:paraId="4E18CF19" w14:textId="01B307C1" w:rsidR="00A50F61" w:rsidRPr="00A50F61" w:rsidRDefault="00A50F61" w:rsidP="00A50F61">
      <w:pPr>
        <w:pStyle w:val="a3"/>
        <w:numPr>
          <w:ilvl w:val="0"/>
          <w:numId w:val="3"/>
        </w:numPr>
        <w:bidi/>
        <w:spacing w:line="360" w:lineRule="auto"/>
        <w:rPr>
          <w:rFonts w:asciiTheme="minorBidi" w:hAnsiTheme="minorBidi"/>
        </w:rPr>
      </w:pPr>
      <w:r w:rsidRPr="00A50F61">
        <w:rPr>
          <w:rFonts w:asciiTheme="minorBidi" w:hAnsiTheme="minorBidi"/>
          <w:rtl/>
        </w:rPr>
        <w:t xml:space="preserve">מתוך התבוננות על חווית התינוק השבע המנומנם </w:t>
      </w:r>
      <w:proofErr w:type="spellStart"/>
      <w:r w:rsidRPr="00A50F61">
        <w:rPr>
          <w:rFonts w:asciiTheme="minorBidi" w:hAnsiTheme="minorBidi"/>
          <w:rtl/>
        </w:rPr>
        <w:t>סיממל</w:t>
      </w:r>
      <w:proofErr w:type="spellEnd"/>
      <w:r w:rsidRPr="00A50F61">
        <w:rPr>
          <w:rFonts w:asciiTheme="minorBidi" w:hAnsiTheme="minorBidi"/>
          <w:rtl/>
        </w:rPr>
        <w:t xml:space="preserve"> טוען שייצר המוות נובע דווקא מ'יצר שימור העצמי'. הווי אומר לאכול במטרה להירגע. מזכיר לי את הביטוי 'אוכל מנחם</w:t>
      </w:r>
      <w:r w:rsidRPr="00A50F61">
        <w:rPr>
          <w:rFonts w:asciiTheme="minorBidi" w:hAnsiTheme="minorBidi"/>
        </w:rPr>
        <w:t>'.</w:t>
      </w:r>
    </w:p>
    <w:p w14:paraId="28CDDAE9" w14:textId="3FD042E7" w:rsidR="00A50F61" w:rsidRPr="00A50F61" w:rsidRDefault="00A50F61" w:rsidP="00A50F61">
      <w:pPr>
        <w:pStyle w:val="a3"/>
        <w:numPr>
          <w:ilvl w:val="0"/>
          <w:numId w:val="3"/>
        </w:numPr>
        <w:bidi/>
        <w:spacing w:line="360" w:lineRule="auto"/>
        <w:rPr>
          <w:rFonts w:asciiTheme="minorBidi" w:hAnsiTheme="minorBidi"/>
        </w:rPr>
      </w:pPr>
      <w:r w:rsidRPr="00A50F61">
        <w:rPr>
          <w:rFonts w:asciiTheme="minorBidi" w:hAnsiTheme="minorBidi"/>
          <w:rtl/>
        </w:rPr>
        <w:t>הדחיפה לרגיעה מגיעה מהאינסטינקט להשיב את מצב הרגיעה הגסטרולוגי-פנימי</w:t>
      </w:r>
      <w:r w:rsidRPr="00A50F61">
        <w:rPr>
          <w:rFonts w:asciiTheme="minorBidi" w:hAnsiTheme="minorBidi"/>
        </w:rPr>
        <w:t>.</w:t>
      </w:r>
    </w:p>
    <w:p w14:paraId="7C53D48A" w14:textId="78316E47" w:rsidR="00A50F61" w:rsidRPr="00A50F61" w:rsidRDefault="00A50F61" w:rsidP="00A50F61">
      <w:pPr>
        <w:pStyle w:val="a3"/>
        <w:numPr>
          <w:ilvl w:val="0"/>
          <w:numId w:val="3"/>
        </w:numPr>
        <w:bidi/>
        <w:spacing w:line="360" w:lineRule="auto"/>
        <w:rPr>
          <w:rFonts w:asciiTheme="minorBidi" w:hAnsiTheme="minorBidi"/>
        </w:rPr>
      </w:pPr>
      <w:r w:rsidRPr="00A50F61">
        <w:rPr>
          <w:rFonts w:asciiTheme="minorBidi" w:hAnsiTheme="minorBidi"/>
          <w:rtl/>
        </w:rPr>
        <w:t xml:space="preserve">ההרס הוא הנשיכה הלעיסה והבליעה של 'האובייקט'. פה </w:t>
      </w:r>
      <w:proofErr w:type="spellStart"/>
      <w:r w:rsidRPr="00A50F61">
        <w:rPr>
          <w:rFonts w:asciiTheme="minorBidi" w:hAnsiTheme="minorBidi"/>
          <w:rtl/>
        </w:rPr>
        <w:t>המימד</w:t>
      </w:r>
      <w:proofErr w:type="spellEnd"/>
      <w:r w:rsidRPr="00A50F61">
        <w:rPr>
          <w:rFonts w:asciiTheme="minorBidi" w:hAnsiTheme="minorBidi"/>
          <w:rtl/>
        </w:rPr>
        <w:t xml:space="preserve"> התוקפני של יצר המוות</w:t>
      </w:r>
      <w:r w:rsidRPr="00A50F61">
        <w:rPr>
          <w:rFonts w:asciiTheme="minorBidi" w:hAnsiTheme="minorBidi"/>
        </w:rPr>
        <w:t>.</w:t>
      </w:r>
    </w:p>
    <w:p w14:paraId="370D9F4E" w14:textId="77777777" w:rsidR="00A50F61" w:rsidRPr="00A50F61" w:rsidRDefault="00A50F61" w:rsidP="00A50F61">
      <w:pPr>
        <w:bidi/>
        <w:spacing w:line="360" w:lineRule="auto"/>
        <w:rPr>
          <w:rFonts w:asciiTheme="minorBidi" w:hAnsiTheme="minorBidi"/>
        </w:rPr>
      </w:pPr>
      <w:r w:rsidRPr="00A50F61">
        <w:rPr>
          <w:rFonts w:asciiTheme="minorBidi" w:hAnsiTheme="minorBidi"/>
          <w:rtl/>
        </w:rPr>
        <w:t xml:space="preserve">ועכשיו הדברים הולכים ומקצינים אצל </w:t>
      </w:r>
      <w:proofErr w:type="spellStart"/>
      <w:r w:rsidRPr="00A50F61">
        <w:rPr>
          <w:rFonts w:asciiTheme="minorBidi" w:hAnsiTheme="minorBidi"/>
          <w:rtl/>
        </w:rPr>
        <w:t>סיממל</w:t>
      </w:r>
      <w:proofErr w:type="spellEnd"/>
      <w:r w:rsidRPr="00A50F61">
        <w:rPr>
          <w:rFonts w:asciiTheme="minorBidi" w:hAnsiTheme="minorBidi"/>
          <w:rtl/>
        </w:rPr>
        <w:t xml:space="preserve">: הוא מזהה </w:t>
      </w:r>
      <w:proofErr w:type="spellStart"/>
      <w:r w:rsidRPr="00A50F61">
        <w:rPr>
          <w:rFonts w:asciiTheme="minorBidi" w:hAnsiTheme="minorBidi"/>
          <w:rtl/>
        </w:rPr>
        <w:t>פסיכופתלוגיה</w:t>
      </w:r>
      <w:proofErr w:type="spellEnd"/>
      <w:r w:rsidRPr="00A50F61">
        <w:rPr>
          <w:rFonts w:asciiTheme="minorBidi" w:hAnsiTheme="minorBidi"/>
          <w:rtl/>
        </w:rPr>
        <w:t xml:space="preserve"> בדיוק כאן ביצר האכילה והמוות</w:t>
      </w:r>
      <w:r w:rsidRPr="00A50F61">
        <w:rPr>
          <w:rFonts w:asciiTheme="minorBidi" w:hAnsiTheme="minorBidi"/>
        </w:rPr>
        <w:t>.</w:t>
      </w:r>
    </w:p>
    <w:p w14:paraId="20A53FD7" w14:textId="77777777" w:rsidR="00A50F61" w:rsidRPr="00A50F61" w:rsidRDefault="00A50F61" w:rsidP="00A50F61">
      <w:pPr>
        <w:bidi/>
        <w:spacing w:line="360" w:lineRule="auto"/>
        <w:rPr>
          <w:rFonts w:asciiTheme="minorBidi" w:hAnsiTheme="minorBidi"/>
        </w:rPr>
      </w:pPr>
      <w:r w:rsidRPr="00A50F61">
        <w:rPr>
          <w:rFonts w:asciiTheme="minorBidi" w:hAnsiTheme="minorBidi"/>
          <w:rtl/>
        </w:rPr>
        <w:t>חרדה היא הפחד של האגו שלא יצליח להרגיע את הדחף לאכול ולהגיע לרגיעה</w:t>
      </w:r>
    </w:p>
    <w:p w14:paraId="7E8EE009" w14:textId="77777777" w:rsidR="00A50F61" w:rsidRPr="00A50F61" w:rsidRDefault="00A50F61" w:rsidP="00A50F61">
      <w:pPr>
        <w:bidi/>
        <w:spacing w:line="360" w:lineRule="auto"/>
        <w:rPr>
          <w:rFonts w:asciiTheme="minorBidi" w:hAnsiTheme="minorBidi"/>
        </w:rPr>
      </w:pPr>
      <w:r w:rsidRPr="00A50F61">
        <w:rPr>
          <w:rFonts w:asciiTheme="minorBidi" w:hAnsiTheme="minorBidi"/>
          <w:rtl/>
        </w:rPr>
        <w:t>היסטריה – או הפרעת אישיות גבולית הוא מסמן כחוסר נכונות ליחסי מין ואהבה בוגרים. החולה מפחד לבלוע ולעכל את המיניות של האובייקט, או להיבלע ולהיהרס על ידו</w:t>
      </w:r>
      <w:r w:rsidRPr="00A50F61">
        <w:rPr>
          <w:rFonts w:asciiTheme="minorBidi" w:hAnsiTheme="minorBidi"/>
        </w:rPr>
        <w:t>.</w:t>
      </w:r>
    </w:p>
    <w:p w14:paraId="4A35BDAB" w14:textId="77777777" w:rsidR="00A50F61" w:rsidRPr="00A50F61" w:rsidRDefault="00A50F61" w:rsidP="00A50F61">
      <w:pPr>
        <w:bidi/>
        <w:spacing w:line="360" w:lineRule="auto"/>
        <w:rPr>
          <w:rFonts w:asciiTheme="minorBidi" w:hAnsiTheme="minorBidi"/>
        </w:rPr>
      </w:pPr>
      <w:r w:rsidRPr="00A50F61">
        <w:rPr>
          <w:rFonts w:asciiTheme="minorBidi" w:hAnsiTheme="minorBidi"/>
          <w:rtl/>
        </w:rPr>
        <w:t>בדיכאון החולה אוכל את עצמו והורס את עצמו. אוכל את הלב</w:t>
      </w:r>
      <w:r w:rsidRPr="00A50F61">
        <w:rPr>
          <w:rFonts w:asciiTheme="minorBidi" w:hAnsiTheme="minorBidi"/>
        </w:rPr>
        <w:t>.</w:t>
      </w:r>
    </w:p>
    <w:p w14:paraId="0ABA2177" w14:textId="77777777" w:rsidR="00A50F61" w:rsidRPr="00A50F61" w:rsidRDefault="00A50F61" w:rsidP="00A50F61">
      <w:pPr>
        <w:bidi/>
        <w:spacing w:line="360" w:lineRule="auto"/>
        <w:rPr>
          <w:rFonts w:asciiTheme="minorBidi" w:hAnsiTheme="minorBidi"/>
        </w:rPr>
      </w:pPr>
      <w:r w:rsidRPr="00A50F61">
        <w:rPr>
          <w:rFonts w:asciiTheme="minorBidi" w:hAnsiTheme="minorBidi"/>
          <w:rtl/>
        </w:rPr>
        <w:t>אצל האובססיבי החולה לועס עוד ועוד, אך איננו בולע מעכל ונרגע</w:t>
      </w:r>
      <w:r w:rsidRPr="00A50F61">
        <w:rPr>
          <w:rFonts w:asciiTheme="minorBidi" w:hAnsiTheme="minorBidi"/>
        </w:rPr>
        <w:t>.</w:t>
      </w:r>
    </w:p>
    <w:p w14:paraId="21A28BA1" w14:textId="77777777" w:rsidR="00A50F61" w:rsidRPr="00A50F61" w:rsidRDefault="00A50F61" w:rsidP="00A50F61">
      <w:pPr>
        <w:bidi/>
        <w:spacing w:line="360" w:lineRule="auto"/>
        <w:rPr>
          <w:rFonts w:asciiTheme="minorBidi" w:hAnsiTheme="minorBidi"/>
        </w:rPr>
      </w:pPr>
      <w:r w:rsidRPr="00A50F61">
        <w:rPr>
          <w:rFonts w:asciiTheme="minorBidi" w:hAnsiTheme="minorBidi"/>
          <w:rtl/>
        </w:rPr>
        <w:t>בסכיזופרניה החולה מתכחש לרעב ומתכנס בתוך אשליית השובע הפנימית</w:t>
      </w:r>
      <w:r w:rsidRPr="00A50F61">
        <w:rPr>
          <w:rFonts w:asciiTheme="minorBidi" w:hAnsiTheme="minorBidi"/>
        </w:rPr>
        <w:t>.</w:t>
      </w:r>
    </w:p>
    <w:p w14:paraId="73D35835" w14:textId="650E47C4" w:rsidR="00A50F61" w:rsidRPr="00A50F61" w:rsidRDefault="00A50F61" w:rsidP="00A50F61">
      <w:pPr>
        <w:bidi/>
        <w:spacing w:line="360" w:lineRule="auto"/>
        <w:rPr>
          <w:rFonts w:asciiTheme="minorBidi" w:hAnsiTheme="minorBidi"/>
        </w:rPr>
      </w:pPr>
      <w:r w:rsidRPr="00A50F61">
        <w:rPr>
          <w:rFonts w:asciiTheme="minorBidi" w:hAnsiTheme="minorBidi"/>
          <w:rtl/>
        </w:rPr>
        <w:t xml:space="preserve">כך, מבחינת </w:t>
      </w:r>
      <w:proofErr w:type="spellStart"/>
      <w:r w:rsidRPr="00A50F61">
        <w:rPr>
          <w:rFonts w:asciiTheme="minorBidi" w:hAnsiTheme="minorBidi"/>
          <w:rtl/>
        </w:rPr>
        <w:t>סיממל</w:t>
      </w:r>
      <w:proofErr w:type="spellEnd"/>
      <w:r w:rsidRPr="00A50F61">
        <w:rPr>
          <w:rFonts w:asciiTheme="minorBidi" w:hAnsiTheme="minorBidi"/>
          <w:rtl/>
        </w:rPr>
        <w:t>, בעיות הנפש מקורן באותו מנגנון ראשוני וילדותי של רעב, אכילה ורגיעה</w:t>
      </w:r>
      <w:r w:rsidRPr="00A50F61">
        <w:rPr>
          <w:rFonts w:asciiTheme="minorBidi" w:hAnsiTheme="minorBidi"/>
        </w:rPr>
        <w:t>.</w:t>
      </w:r>
      <w:r>
        <w:rPr>
          <w:rFonts w:asciiTheme="minorBidi" w:hAnsiTheme="minorBidi" w:hint="cs"/>
          <w:rtl/>
        </w:rPr>
        <w:t xml:space="preserve"> </w:t>
      </w:r>
      <w:sdt>
        <w:sdtPr>
          <w:rPr>
            <w:rFonts w:ascii="Arial" w:hAnsi="Arial" w:cs="Arial" w:hint="cs"/>
            <w:color w:val="000000"/>
            <w:rtl/>
          </w:rPr>
          <w:tag w:val="MENDELEY_CITATION_v3_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"/>
          <w:id w:val="1381745721"/>
          <w:placeholder>
            <w:docPart w:val="DefaultPlaceholder_-1854013440"/>
          </w:placeholder>
        </w:sdtPr>
        <w:sdtContent>
          <w:r w:rsidRPr="00A50F61">
            <w:rPr>
              <w:rFonts w:ascii="Arial" w:hAnsi="Arial" w:cs="Arial"/>
              <w:color w:val="000000"/>
              <w:rtl/>
            </w:rPr>
            <w:t>(</w:t>
          </w:r>
          <w:r w:rsidRPr="00A50F61">
            <w:rPr>
              <w:rFonts w:ascii="Arial" w:hAnsi="Arial" w:cs="Arial"/>
              <w:color w:val="000000"/>
            </w:rPr>
            <w:t>Simmel, 1944</w:t>
          </w:r>
          <w:r w:rsidRPr="00A50F61">
            <w:rPr>
              <w:rFonts w:ascii="Arial" w:hAnsi="Arial" w:cs="Arial"/>
              <w:color w:val="000000"/>
              <w:rtl/>
            </w:rPr>
            <w:t>)</w:t>
          </w:r>
        </w:sdtContent>
      </w:sdt>
    </w:p>
    <w:p w14:paraId="724F22C1" w14:textId="23C382DF" w:rsidR="00A50F61" w:rsidRDefault="00A50F61" w:rsidP="00A50F61">
      <w:pPr>
        <w:bidi/>
        <w:spacing w:line="360" w:lineRule="auto"/>
        <w:rPr>
          <w:rFonts w:cs="Arial"/>
          <w:rtl/>
        </w:rPr>
      </w:pPr>
      <w:r>
        <w:rPr>
          <w:rFonts w:asciiTheme="minorBidi" w:hAnsiTheme="minorBidi"/>
        </w:rPr>
        <w:t xml:space="preserve"> </w:t>
      </w:r>
      <w:r>
        <w:rPr>
          <w:rFonts w:cs="Arial" w:hint="cs"/>
          <w:rtl/>
        </w:rPr>
        <w:t>&gt;&gt;&gt;&gt;</w:t>
      </w:r>
    </w:p>
    <w:p w14:paraId="2963A9BC" w14:textId="6A5584C7" w:rsidR="00D67926" w:rsidRDefault="00D67926" w:rsidP="00D67926">
      <w:pPr>
        <w:bidi/>
        <w:spacing w:line="360" w:lineRule="auto"/>
        <w:rPr>
          <w:rFonts w:cs="Arial"/>
          <w:rtl/>
        </w:rPr>
      </w:pPr>
      <w:r>
        <w:rPr>
          <w:rFonts w:cs="Arial" w:hint="cs"/>
          <w:rtl/>
        </w:rPr>
        <w:t xml:space="preserve">בואו נרד רגע לרמה הקלינית בחדר. </w:t>
      </w:r>
      <w:proofErr w:type="spellStart"/>
      <w:r>
        <w:rPr>
          <w:rFonts w:cs="Arial" w:hint="cs"/>
          <w:rtl/>
        </w:rPr>
        <w:t>סיממל</w:t>
      </w:r>
      <w:proofErr w:type="spellEnd"/>
      <w:r>
        <w:rPr>
          <w:rFonts w:cs="Arial" w:hint="cs"/>
          <w:rtl/>
        </w:rPr>
        <w:t xml:space="preserve"> מציע פרקטיקה של מתח ורגיעה. ההתערבויות יהיו סביב שיווי משקל ויציאה משיווי משקל, בין רעב לשובע, חוסר שקט לבין נעימות וכולי...</w:t>
      </w:r>
    </w:p>
    <w:p w14:paraId="35D43E13" w14:textId="6DC5CF75" w:rsidR="00D67926" w:rsidRDefault="00D67926" w:rsidP="00D67926">
      <w:pPr>
        <w:bidi/>
        <w:spacing w:line="360" w:lineRule="auto"/>
        <w:rPr>
          <w:rFonts w:cs="Arial" w:hint="cs"/>
          <w:rtl/>
        </w:rPr>
      </w:pPr>
      <w:r>
        <w:rPr>
          <w:rFonts w:cs="Arial" w:hint="cs"/>
          <w:rtl/>
        </w:rPr>
        <w:t>&gt;&gt;&gt;&gt;</w:t>
      </w:r>
    </w:p>
    <w:p w14:paraId="654BD057" w14:textId="3464C863" w:rsidR="004338DD" w:rsidRDefault="00D67926" w:rsidP="00A50F61">
      <w:pPr>
        <w:bidi/>
        <w:spacing w:line="360" w:lineRule="auto"/>
        <w:rPr>
          <w:rFonts w:cs="Arial"/>
          <w:rtl/>
        </w:rPr>
      </w:pPr>
      <w:r>
        <w:rPr>
          <w:rFonts w:cs="Arial" w:hint="cs"/>
          <w:rtl/>
        </w:rPr>
        <w:t xml:space="preserve">אנחנו יצורים מורכבים </w:t>
      </w:r>
      <w:proofErr w:type="spellStart"/>
      <w:r>
        <w:rPr>
          <w:rFonts w:cs="Arial" w:hint="cs"/>
          <w:rtl/>
        </w:rPr>
        <w:t>וקונפליקטואליים</w:t>
      </w:r>
      <w:proofErr w:type="spellEnd"/>
      <w:r>
        <w:rPr>
          <w:rFonts w:cs="Arial" w:hint="cs"/>
          <w:rtl/>
        </w:rPr>
        <w:t xml:space="preserve">. </w:t>
      </w:r>
      <w:r w:rsidR="004338DD">
        <w:rPr>
          <w:rFonts w:cs="Arial" w:hint="cs"/>
          <w:rtl/>
        </w:rPr>
        <w:t>כמו כל קונפליקט נדירות הפעמים שצד אחד מכריע את השני</w:t>
      </w:r>
      <w:r>
        <w:rPr>
          <w:rFonts w:cs="Arial" w:hint="cs"/>
          <w:rtl/>
        </w:rPr>
        <w:t>, לתבוסה מלאה.</w:t>
      </w:r>
      <w:r w:rsidR="004338DD">
        <w:rPr>
          <w:rFonts w:cs="Arial" w:hint="cs"/>
          <w:rtl/>
        </w:rPr>
        <w:t xml:space="preserve"> דחף החיים מול דחף המוות </w:t>
      </w:r>
      <w:r w:rsidR="004338DD">
        <w:rPr>
          <w:rFonts w:cs="Arial"/>
          <w:rtl/>
        </w:rPr>
        <w:t>–</w:t>
      </w:r>
      <w:r w:rsidR="004338DD">
        <w:rPr>
          <w:rFonts w:cs="Arial" w:hint="cs"/>
          <w:rtl/>
        </w:rPr>
        <w:t xml:space="preserve"> ולרוב נקבל מטופלים שהקונפליקט הזה לובש בתוכם סגנון ייחודי שלהם </w:t>
      </w:r>
      <w:r w:rsidR="004338DD">
        <w:rPr>
          <w:rFonts w:cs="Arial"/>
          <w:rtl/>
        </w:rPr>
        <w:t>–</w:t>
      </w:r>
      <w:r w:rsidR="004338DD">
        <w:rPr>
          <w:rFonts w:cs="Arial" w:hint="cs"/>
          <w:rtl/>
        </w:rPr>
        <w:t xml:space="preserve"> כזה או אחר. בואו נעבור </w:t>
      </w:r>
      <w:proofErr w:type="spellStart"/>
      <w:r w:rsidR="004338DD">
        <w:rPr>
          <w:rFonts w:cs="Arial" w:hint="cs"/>
          <w:rtl/>
        </w:rPr>
        <w:t>לקרנברג</w:t>
      </w:r>
      <w:proofErr w:type="spellEnd"/>
      <w:r w:rsidR="004338DD">
        <w:rPr>
          <w:rFonts w:cs="Arial" w:hint="cs"/>
          <w:rtl/>
        </w:rPr>
        <w:t xml:space="preserve">. </w:t>
      </w:r>
      <w:proofErr w:type="spellStart"/>
      <w:r w:rsidR="004338DD" w:rsidRPr="0038063E">
        <w:rPr>
          <w:rFonts w:cs="Arial"/>
          <w:rtl/>
        </w:rPr>
        <w:t>קרנברג</w:t>
      </w:r>
      <w:proofErr w:type="spellEnd"/>
      <w:r w:rsidR="004338DD" w:rsidRPr="0038063E">
        <w:rPr>
          <w:rFonts w:cs="Arial"/>
          <w:rtl/>
        </w:rPr>
        <w:t xml:space="preserve"> יוביל אותנו לחשיבה על מופעים של הדחף להרוס בקליניקה: כאשר הטיפול תקוע והמטופלת שוב ושב עושה 'את זה' למרות שהיא מבינה ש'זה' לא בריא, </w:t>
      </w:r>
      <w:proofErr w:type="spellStart"/>
      <w:r>
        <w:rPr>
          <w:rFonts w:cs="Arial" w:hint="cs"/>
          <w:rtl/>
        </w:rPr>
        <w:t>אוט</w:t>
      </w:r>
      <w:proofErr w:type="spellEnd"/>
      <w:r>
        <w:rPr>
          <w:rFonts w:cs="Arial" w:hint="cs"/>
          <w:rtl/>
        </w:rPr>
        <w:t xml:space="preserve"> בניגוד למה שהיא בעצמה מחפשת. </w:t>
      </w:r>
      <w:r w:rsidR="004338DD" w:rsidRPr="0038063E">
        <w:rPr>
          <w:rFonts w:cs="Arial"/>
          <w:rtl/>
        </w:rPr>
        <w:t xml:space="preserve">נדבר על מצבים שהטיפול דווקא נחווה כשלילי וגורם לנסיגה, ונדבר על פגיעה עצמית ואובדנות. </w:t>
      </w:r>
      <w:r>
        <w:rPr>
          <w:rFonts w:cs="Arial" w:hint="cs"/>
          <w:rtl/>
        </w:rPr>
        <w:t xml:space="preserve"> </w:t>
      </w:r>
    </w:p>
    <w:p w14:paraId="602C5F32" w14:textId="54965BFA" w:rsidR="004338DD" w:rsidRDefault="004338DD" w:rsidP="00A50F61">
      <w:pPr>
        <w:bidi/>
        <w:spacing w:line="360" w:lineRule="auto"/>
        <w:rPr>
          <w:rFonts w:cs="Arial"/>
          <w:rtl/>
        </w:rPr>
      </w:pPr>
      <w:r>
        <w:rPr>
          <w:rFonts w:cs="Arial" w:hint="cs"/>
          <w:rtl/>
        </w:rPr>
        <w:t>++++++++</w:t>
      </w:r>
    </w:p>
    <w:p w14:paraId="4DB500FD" w14:textId="77777777" w:rsidR="001461C4" w:rsidRDefault="001461C4" w:rsidP="00A50F61">
      <w:pPr>
        <w:bidi/>
        <w:spacing w:line="360" w:lineRule="auto"/>
        <w:rPr>
          <w:rFonts w:cs="Arial"/>
          <w:rtl/>
        </w:rPr>
      </w:pPr>
    </w:p>
    <w:p w14:paraId="2DD94DFB" w14:textId="5333E90D" w:rsidR="0021454F" w:rsidRDefault="00F046FC" w:rsidP="00A50F61">
      <w:pPr>
        <w:bidi/>
        <w:spacing w:line="360" w:lineRule="auto"/>
        <w:rPr>
          <w:rFonts w:hint="cs"/>
          <w:rtl/>
        </w:rPr>
      </w:pPr>
      <w:proofErr w:type="spellStart"/>
      <w:r>
        <w:rPr>
          <w:rFonts w:cs="Arial" w:hint="cs"/>
          <w:rtl/>
        </w:rPr>
        <w:t>קרנברג</w:t>
      </w:r>
      <w:proofErr w:type="spellEnd"/>
      <w:r w:rsidR="00406E92">
        <w:rPr>
          <w:rFonts w:cs="Arial" w:hint="cs"/>
          <w:rtl/>
        </w:rPr>
        <w:t xml:space="preserve"> </w:t>
      </w:r>
      <w:sdt>
        <w:sdtPr>
          <w:rPr>
            <w:rFonts w:cs="Arial" w:hint="cs"/>
            <w:color w:val="000000"/>
            <w:rtl/>
          </w:rPr>
          <w:tag w:val="MENDELEY_CITATION_v3_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"/>
          <w:id w:val="-1078895916"/>
          <w:placeholder>
            <w:docPart w:val="DefaultPlaceholder_-1854013440"/>
          </w:placeholder>
        </w:sdtPr>
        <w:sdtContent>
          <w:r w:rsidR="00813072" w:rsidRPr="00813072">
            <w:rPr>
              <w:rFonts w:cs="Arial"/>
              <w:color w:val="000000"/>
              <w:rtl/>
            </w:rPr>
            <w:t>(</w:t>
          </w:r>
          <w:r w:rsidR="00813072" w:rsidRPr="00813072">
            <w:rPr>
              <w:rFonts w:cs="Arial"/>
              <w:color w:val="000000"/>
            </w:rPr>
            <w:t>Kernberg, 2009</w:t>
          </w:r>
          <w:r w:rsidR="00813072" w:rsidRPr="00813072">
            <w:rPr>
              <w:rFonts w:cs="Arial"/>
              <w:color w:val="000000"/>
              <w:rtl/>
            </w:rPr>
            <w:t>)</w:t>
          </w:r>
        </w:sdtContent>
      </w:sdt>
      <w:r>
        <w:rPr>
          <w:rFonts w:cs="Arial" w:hint="cs"/>
          <w:rtl/>
        </w:rPr>
        <w:t>:</w:t>
      </w:r>
      <w:r>
        <w:rPr>
          <w:rFonts w:cs="Arial" w:hint="cs"/>
        </w:rPr>
        <w:t xml:space="preserve"> </w:t>
      </w:r>
      <w:r w:rsidR="00D67926">
        <w:rPr>
          <w:rFonts w:cs="Arial" w:hint="cs"/>
          <w:rtl/>
        </w:rPr>
        <w:t>'</w:t>
      </w:r>
      <w:r w:rsidR="001461C4" w:rsidRPr="001461C4">
        <w:rPr>
          <w:rFonts w:cs="Arial"/>
          <w:rtl/>
        </w:rPr>
        <w:t xml:space="preserve">התיאוריה של פרויד בדבר "דחף המוות" הוטלה בספק רב בספרות הפסיכואנליטית העדכנית ונדחתה במידה רבה מחוץ לתחום הפסיכואנליטי. אולם מנקודת מבט פסיכיאטרית ופסיכודינמית, הסימפטומים שהוא תיאר כקליניים המשקפים את דחף המוות דורשים חקירה נוספת לגבי הנטייה הרווחת להרס עצמי. תופעות של כפיית החזרה, תסמונות של סדיזם ומזוכיזם, התגובה הטיפולית השלילית, התאבדות הן בדיכאון חמור והן בהפרעות אישיות קשות ללא דיכאון, ולבסוף, התנהגות הרסנית והרסנית עצמית כחלק מתהליכים קבוצתיים. כולם מעידים על הרס עצמי כמערכת מוטיבציה מרכזית, לפעמים שתלטנית לחלוטין. בפרק זה, </w:t>
      </w:r>
      <w:r w:rsidR="00406E92">
        <w:rPr>
          <w:rFonts w:cs="Arial" w:hint="cs"/>
          <w:rtl/>
        </w:rPr>
        <w:t xml:space="preserve">(אומר </w:t>
      </w:r>
      <w:proofErr w:type="spellStart"/>
      <w:r w:rsidR="00406E92">
        <w:rPr>
          <w:rFonts w:cs="Arial" w:hint="cs"/>
          <w:rtl/>
        </w:rPr>
        <w:t>קרנברג</w:t>
      </w:r>
      <w:proofErr w:type="spellEnd"/>
      <w:r w:rsidR="00406E92">
        <w:rPr>
          <w:rFonts w:cs="Arial" w:hint="cs"/>
          <w:rtl/>
        </w:rPr>
        <w:t xml:space="preserve">, ק) </w:t>
      </w:r>
      <w:r w:rsidR="001461C4" w:rsidRPr="001461C4">
        <w:rPr>
          <w:rFonts w:cs="Arial"/>
          <w:rtl/>
        </w:rPr>
        <w:t>אני חוקר את התסמונות הללו ואת המאפיינים התיאוריים והדינמיים שלהן ומסיק שהן משקפות, אכן, דומיננטיות מכריעה של השפעות שליליות המאורגנות כתוקפנות הרסנית עצמית. התפתחויות אלו מצדיקות, לדעת המחבר, את המושג הקליני של "דחף מוות", לא כנטייה מולדת אלא כתוצאה של התפתחות פתולוגית של תוקפנות קשה, המתועלת, מסיבות התפתחותיות, נגד העצמי</w:t>
      </w:r>
      <w:r w:rsidR="001461C4" w:rsidRPr="001461C4">
        <w:t>.</w:t>
      </w:r>
      <w:r w:rsidR="00D67926">
        <w:rPr>
          <w:rFonts w:hint="cs"/>
          <w:rtl/>
        </w:rPr>
        <w:t>'</w:t>
      </w:r>
    </w:p>
    <w:p w14:paraId="6C994142" w14:textId="0CAA23AC" w:rsidR="00936DD4" w:rsidRDefault="00936DD4" w:rsidP="00A50F61">
      <w:pPr>
        <w:bidi/>
        <w:spacing w:line="360" w:lineRule="auto"/>
        <w:rPr>
          <w:rtl/>
        </w:rPr>
      </w:pPr>
      <w:r>
        <w:rPr>
          <w:rFonts w:hint="cs"/>
          <w:rtl/>
        </w:rPr>
        <w:t>+++</w:t>
      </w:r>
    </w:p>
    <w:p w14:paraId="5BA1BB9A" w14:textId="62E39B95" w:rsidR="00936DD4" w:rsidRDefault="00936DD4" w:rsidP="00A50F61">
      <w:pPr>
        <w:bidi/>
        <w:spacing w:line="360" w:lineRule="auto"/>
        <w:rPr>
          <w:rtl/>
        </w:rPr>
      </w:pPr>
      <w:r>
        <w:rPr>
          <w:rFonts w:hint="cs"/>
          <w:rtl/>
        </w:rPr>
        <w:t xml:space="preserve">אני עוצר לרגע את </w:t>
      </w:r>
      <w:proofErr w:type="spellStart"/>
      <w:r>
        <w:rPr>
          <w:rFonts w:hint="cs"/>
          <w:rtl/>
        </w:rPr>
        <w:t>קרנברג</w:t>
      </w:r>
      <w:proofErr w:type="spellEnd"/>
      <w:r>
        <w:rPr>
          <w:rFonts w:hint="cs"/>
          <w:rtl/>
        </w:rPr>
        <w:t>:</w:t>
      </w:r>
    </w:p>
    <w:p w14:paraId="2DA137F7" w14:textId="5B0A3084" w:rsidR="00936DD4" w:rsidRDefault="00936DD4" w:rsidP="00A50F61">
      <w:pPr>
        <w:bidi/>
        <w:spacing w:line="360" w:lineRule="auto"/>
        <w:rPr>
          <w:rtl/>
        </w:rPr>
      </w:pPr>
      <w:r>
        <w:rPr>
          <w:rFonts w:hint="cs"/>
          <w:rtl/>
        </w:rPr>
        <w:t>++++</w:t>
      </w:r>
    </w:p>
    <w:p w14:paraId="1F43D67A" w14:textId="4153769A" w:rsidR="00D67926" w:rsidRDefault="00D67926" w:rsidP="00D67926">
      <w:pPr>
        <w:bidi/>
        <w:spacing w:line="360" w:lineRule="auto"/>
        <w:rPr>
          <w:rtl/>
        </w:rPr>
      </w:pPr>
      <w:r>
        <w:rPr>
          <w:rFonts w:hint="cs"/>
          <w:rtl/>
        </w:rPr>
        <w:t>אני מעוניין להעלות שאלה: כשאנחנו חושבים שהמטופל מחבל או הורס את עצמו, את מקום העבודה שלו, וגם אותנו ואת הטיפול. האם זו החוויה הסובייקטיבית שלו? האם הוא מרגיש הורס משהו טוב? או שהוא מתקן משהו רע?</w:t>
      </w:r>
    </w:p>
    <w:p w14:paraId="13C95C76" w14:textId="33971F05" w:rsidR="001461C4" w:rsidRDefault="001503E1" w:rsidP="00A50F61">
      <w:pPr>
        <w:bidi/>
        <w:spacing w:line="360" w:lineRule="auto"/>
        <w:rPr>
          <w:rtl/>
        </w:rPr>
      </w:pPr>
      <w:r>
        <w:rPr>
          <w:rFonts w:cs="Arial" w:hint="cs"/>
          <w:rtl/>
        </w:rPr>
        <w:t>באותו כיוון:</w:t>
      </w:r>
      <w:r>
        <w:rPr>
          <w:rFonts w:cs="Arial"/>
        </w:rPr>
        <w:t xml:space="preserve"> </w:t>
      </w:r>
      <w:r w:rsidR="00936DD4">
        <w:rPr>
          <w:rFonts w:cs="Arial" w:hint="cs"/>
          <w:rtl/>
        </w:rPr>
        <w:t>המושג</w:t>
      </w:r>
      <w:r>
        <w:rPr>
          <w:rFonts w:cs="Arial" w:hint="cs"/>
          <w:rtl/>
        </w:rPr>
        <w:t>,</w:t>
      </w:r>
      <w:r w:rsidR="00936DD4">
        <w:rPr>
          <w:rFonts w:cs="Arial" w:hint="cs"/>
          <w:rtl/>
        </w:rPr>
        <w:t xml:space="preserve"> </w:t>
      </w:r>
      <w:r>
        <w:rPr>
          <w:rFonts w:cs="Arial" w:hint="cs"/>
          <w:rtl/>
        </w:rPr>
        <w:t>'</w:t>
      </w:r>
      <w:r w:rsidR="001461C4" w:rsidRPr="001461C4">
        <w:rPr>
          <w:rFonts w:cs="Arial"/>
          <w:rtl/>
        </w:rPr>
        <w:t>דחף המוות</w:t>
      </w:r>
      <w:r>
        <w:rPr>
          <w:rFonts w:cs="Arial" w:hint="cs"/>
          <w:rtl/>
        </w:rPr>
        <w:t>'</w:t>
      </w:r>
      <w:r w:rsidR="001461C4" w:rsidRPr="001461C4">
        <w:rPr>
          <w:rFonts w:cs="Arial"/>
          <w:rtl/>
        </w:rPr>
        <w:t xml:space="preserve"> נוגד עמוקות השקפות</w:t>
      </w:r>
      <w:r w:rsidR="001461C4">
        <w:rPr>
          <w:rFonts w:cs="Arial" w:hint="cs"/>
          <w:rtl/>
        </w:rPr>
        <w:t xml:space="preserve"> עולם</w:t>
      </w:r>
      <w:r w:rsidR="001461C4" w:rsidRPr="001461C4">
        <w:rPr>
          <w:rFonts w:cs="Arial"/>
          <w:rtl/>
        </w:rPr>
        <w:t xml:space="preserve"> אופטימיות יותר של הטבע האנושי, </w:t>
      </w:r>
      <w:r w:rsidR="001461C4">
        <w:rPr>
          <w:rFonts w:cs="Arial" w:hint="cs"/>
          <w:rtl/>
        </w:rPr>
        <w:t>אשר מ</w:t>
      </w:r>
      <w:r w:rsidR="001461C4" w:rsidRPr="001461C4">
        <w:rPr>
          <w:rFonts w:cs="Arial"/>
          <w:rtl/>
        </w:rPr>
        <w:t>תבסס</w:t>
      </w:r>
      <w:r w:rsidR="001461C4">
        <w:rPr>
          <w:rFonts w:cs="Arial" w:hint="cs"/>
          <w:rtl/>
        </w:rPr>
        <w:t>ות</w:t>
      </w:r>
      <w:r w:rsidR="001461C4" w:rsidRPr="001461C4">
        <w:rPr>
          <w:rFonts w:cs="Arial"/>
          <w:rtl/>
        </w:rPr>
        <w:t xml:space="preserve"> על ההנחה שאם בהתפתחות המוקדמת</w:t>
      </w:r>
      <w:r w:rsidR="001461C4">
        <w:rPr>
          <w:rFonts w:cs="Arial" w:hint="cs"/>
          <w:rtl/>
        </w:rPr>
        <w:t xml:space="preserve"> הילדים לא יעברו מצבים של</w:t>
      </w:r>
      <w:r w:rsidR="001461C4" w:rsidRPr="001461C4">
        <w:rPr>
          <w:rFonts w:cs="Arial"/>
          <w:rtl/>
        </w:rPr>
        <w:t xml:space="preserve"> תסכולים</w:t>
      </w:r>
      <w:r>
        <w:rPr>
          <w:rFonts w:cs="Arial" w:hint="cs"/>
          <w:rtl/>
        </w:rPr>
        <w:t xml:space="preserve"> </w:t>
      </w:r>
      <w:proofErr w:type="spellStart"/>
      <w:r>
        <w:rPr>
          <w:rFonts w:cs="Arial" w:hint="cs"/>
          <w:rtl/>
        </w:rPr>
        <w:t>מסויימים</w:t>
      </w:r>
      <w:proofErr w:type="spellEnd"/>
      <w:r>
        <w:rPr>
          <w:rFonts w:cs="Arial" w:hint="cs"/>
          <w:rtl/>
        </w:rPr>
        <w:t>,</w:t>
      </w:r>
      <w:r w:rsidR="001461C4" w:rsidRPr="001461C4">
        <w:rPr>
          <w:rFonts w:cs="Arial"/>
          <w:rtl/>
        </w:rPr>
        <w:t xml:space="preserve"> קשים או טראומ</w:t>
      </w:r>
      <w:r w:rsidR="001461C4">
        <w:rPr>
          <w:rFonts w:cs="Arial" w:hint="cs"/>
          <w:rtl/>
        </w:rPr>
        <w:t>ות</w:t>
      </w:r>
      <w:r>
        <w:rPr>
          <w:rFonts w:cs="Arial" w:hint="cs"/>
          <w:rtl/>
        </w:rPr>
        <w:t xml:space="preserve"> במידה </w:t>
      </w:r>
      <w:proofErr w:type="spellStart"/>
      <w:r>
        <w:rPr>
          <w:rFonts w:cs="Arial" w:hint="cs"/>
          <w:rtl/>
        </w:rPr>
        <w:t>מסויימת</w:t>
      </w:r>
      <w:proofErr w:type="spellEnd"/>
      <w:r w:rsidR="001461C4" w:rsidRPr="001461C4">
        <w:rPr>
          <w:rFonts w:cs="Arial"/>
          <w:rtl/>
        </w:rPr>
        <w:t>, אז</w:t>
      </w:r>
      <w:r w:rsidR="001461C4">
        <w:rPr>
          <w:rFonts w:cs="Arial" w:hint="cs"/>
          <w:rtl/>
        </w:rPr>
        <w:t>י</w:t>
      </w:r>
      <w:r w:rsidR="001461C4" w:rsidRPr="001461C4">
        <w:rPr>
          <w:rFonts w:cs="Arial"/>
          <w:rtl/>
        </w:rPr>
        <w:t xml:space="preserve"> תוקפנות לא תהיה בעיה אנושית גדולה.</w:t>
      </w:r>
      <w:r w:rsidR="001461C4">
        <w:rPr>
          <w:rFonts w:cs="Arial" w:hint="cs"/>
          <w:rtl/>
        </w:rPr>
        <w:t xml:space="preserve"> </w:t>
      </w:r>
      <w:r w:rsidR="001461C4">
        <w:rPr>
          <w:rFonts w:cs="Arial"/>
          <w:rtl/>
        </w:rPr>
        <w:t>–</w:t>
      </w:r>
      <w:r w:rsidR="001461C4">
        <w:rPr>
          <w:rFonts w:cs="Arial" w:hint="cs"/>
          <w:rtl/>
        </w:rPr>
        <w:t xml:space="preserve"> אוטו </w:t>
      </w:r>
      <w:proofErr w:type="spellStart"/>
      <w:r w:rsidR="001461C4">
        <w:rPr>
          <w:rFonts w:cs="Arial" w:hint="cs"/>
          <w:rtl/>
        </w:rPr>
        <w:t>קרנברג</w:t>
      </w:r>
      <w:proofErr w:type="spellEnd"/>
      <w:r w:rsidR="001461C4">
        <w:rPr>
          <w:rFonts w:cs="Arial" w:hint="cs"/>
          <w:rtl/>
        </w:rPr>
        <w:t xml:space="preserve"> לא חושב כך.</w:t>
      </w:r>
    </w:p>
    <w:p w14:paraId="7B4C1A54" w14:textId="603003DA" w:rsidR="00F046FC" w:rsidRDefault="00F046FC" w:rsidP="00A50F61">
      <w:pPr>
        <w:bidi/>
        <w:spacing w:line="360" w:lineRule="auto"/>
        <w:rPr>
          <w:rtl/>
        </w:rPr>
      </w:pPr>
      <w:r>
        <w:rPr>
          <w:rFonts w:hint="cs"/>
          <w:rtl/>
        </w:rPr>
        <w:t>מהן התופעות בקליניקה</w:t>
      </w:r>
      <w:r w:rsidR="001503E1">
        <w:rPr>
          <w:rFonts w:hint="cs"/>
          <w:rtl/>
        </w:rPr>
        <w:t xml:space="preserve">, מבחינת </w:t>
      </w:r>
      <w:proofErr w:type="spellStart"/>
      <w:r w:rsidR="001503E1">
        <w:rPr>
          <w:rFonts w:hint="cs"/>
          <w:rtl/>
        </w:rPr>
        <w:t>קרנברג</w:t>
      </w:r>
      <w:proofErr w:type="spellEnd"/>
      <w:r w:rsidR="001503E1">
        <w:rPr>
          <w:rFonts w:hint="cs"/>
          <w:rtl/>
        </w:rPr>
        <w:t>,</w:t>
      </w:r>
      <w:r>
        <w:rPr>
          <w:rFonts w:hint="cs"/>
          <w:rtl/>
        </w:rPr>
        <w:t xml:space="preserve"> אשר מצביעות על </w:t>
      </w:r>
      <w:r w:rsidR="001503E1">
        <w:rPr>
          <w:rFonts w:hint="cs"/>
          <w:rtl/>
        </w:rPr>
        <w:t xml:space="preserve">נוכחותו </w:t>
      </w:r>
      <w:r>
        <w:rPr>
          <w:rFonts w:hint="cs"/>
          <w:rtl/>
        </w:rPr>
        <w:t>של דחף המוות:</w:t>
      </w:r>
    </w:p>
    <w:p w14:paraId="0E931446" w14:textId="79CC206F" w:rsidR="00F046FC" w:rsidRDefault="00F046FC" w:rsidP="00A50F61">
      <w:pPr>
        <w:bidi/>
        <w:spacing w:line="360" w:lineRule="auto"/>
        <w:rPr>
          <w:rtl/>
        </w:rPr>
      </w:pPr>
      <w:proofErr w:type="spellStart"/>
      <w:r>
        <w:rPr>
          <w:rFonts w:hint="cs"/>
          <w:rtl/>
        </w:rPr>
        <w:t>קרנברג</w:t>
      </w:r>
      <w:proofErr w:type="spellEnd"/>
      <w:r>
        <w:rPr>
          <w:rFonts w:hint="cs"/>
          <w:rtl/>
        </w:rPr>
        <w:t xml:space="preserve"> בעקבות קריאה אצל פרויד וגם מתוך נ</w:t>
      </w:r>
      <w:r w:rsidR="008B1FDD">
        <w:rPr>
          <w:rFonts w:hint="cs"/>
          <w:rtl/>
        </w:rPr>
        <w:t>י</w:t>
      </w:r>
      <w:r>
        <w:rPr>
          <w:rFonts w:hint="cs"/>
          <w:rtl/>
        </w:rPr>
        <w:t>סיונו הקליני הע</w:t>
      </w:r>
      <w:r w:rsidR="001503E1">
        <w:rPr>
          <w:rFonts w:hint="cs"/>
          <w:rtl/>
        </w:rPr>
        <w:t>שיר</w:t>
      </w:r>
      <w:r>
        <w:rPr>
          <w:rFonts w:hint="cs"/>
          <w:rtl/>
        </w:rPr>
        <w:t xml:space="preserve"> מצביע על חמש דוגמאות שכולנו מכירים היטב:</w:t>
      </w:r>
    </w:p>
    <w:p w14:paraId="103A8F39" w14:textId="4F238E30" w:rsidR="008B1FDD" w:rsidRPr="005C4544" w:rsidRDefault="008B1FDD" w:rsidP="00A50F61">
      <w:pPr>
        <w:pStyle w:val="a3"/>
        <w:numPr>
          <w:ilvl w:val="0"/>
          <w:numId w:val="1"/>
        </w:numPr>
        <w:bidi/>
        <w:spacing w:line="360" w:lineRule="auto"/>
        <w:rPr>
          <w:u w:val="single"/>
        </w:rPr>
      </w:pPr>
      <w:r w:rsidRPr="005C4544">
        <w:rPr>
          <w:rFonts w:hint="cs"/>
          <w:u w:val="single"/>
          <w:rtl/>
        </w:rPr>
        <w:t xml:space="preserve">כפיית חזרה </w:t>
      </w:r>
      <w:r w:rsidRPr="005C4544">
        <w:rPr>
          <w:u w:val="single"/>
          <w:rtl/>
        </w:rPr>
        <w:t>–</w:t>
      </w:r>
      <w:r w:rsidRPr="005C4544">
        <w:rPr>
          <w:rFonts w:hint="cs"/>
          <w:u w:val="single"/>
          <w:rtl/>
        </w:rPr>
        <w:t xml:space="preserve"> </w:t>
      </w:r>
      <w:r w:rsidRPr="005C4544">
        <w:rPr>
          <w:u w:val="single"/>
        </w:rPr>
        <w:t>repetition compulsion</w:t>
      </w:r>
      <w:r w:rsidRPr="005C4544">
        <w:rPr>
          <w:rFonts w:hint="cs"/>
          <w:u w:val="single"/>
          <w:rtl/>
        </w:rPr>
        <w:t xml:space="preserve"> </w:t>
      </w:r>
      <w:r w:rsidRPr="005C4544">
        <w:rPr>
          <w:u w:val="single"/>
          <w:rtl/>
        </w:rPr>
        <w:t>–</w:t>
      </w:r>
      <w:r w:rsidRPr="005C4544">
        <w:rPr>
          <w:rFonts w:hint="cs"/>
          <w:u w:val="single"/>
          <w:rtl/>
        </w:rPr>
        <w:t xml:space="preserve"> נרחיב עוד רגע כי זה מושג מרכזי מאוד ונפוץ</w:t>
      </w:r>
    </w:p>
    <w:p w14:paraId="4F26BE21" w14:textId="22A7744D" w:rsidR="008B1FDD" w:rsidRDefault="008B1FDD" w:rsidP="00A50F61">
      <w:pPr>
        <w:pStyle w:val="a3"/>
        <w:numPr>
          <w:ilvl w:val="0"/>
          <w:numId w:val="1"/>
        </w:numPr>
        <w:bidi/>
        <w:spacing w:line="360" w:lineRule="auto"/>
      </w:pPr>
      <w:r>
        <w:rPr>
          <w:rFonts w:hint="cs"/>
          <w:rtl/>
        </w:rPr>
        <w:t>סאדיזם ומזוכיזם</w:t>
      </w:r>
      <w:r w:rsidR="00677695">
        <w:rPr>
          <w:rFonts w:hint="cs"/>
          <w:rtl/>
        </w:rPr>
        <w:t xml:space="preserve"> </w:t>
      </w:r>
      <w:r w:rsidR="00677695">
        <w:rPr>
          <w:rtl/>
        </w:rPr>
        <w:t>–</w:t>
      </w:r>
      <w:r w:rsidR="00677695">
        <w:rPr>
          <w:rFonts w:hint="cs"/>
          <w:rtl/>
        </w:rPr>
        <w:t xml:space="preserve"> מדובר בסדיזם ומזוכיזם מיני, אבל בהחלט לא רק </w:t>
      </w:r>
      <w:r w:rsidR="00677695">
        <w:rPr>
          <w:rtl/>
        </w:rPr>
        <w:t>–</w:t>
      </w:r>
      <w:r w:rsidR="00677695">
        <w:rPr>
          <w:rFonts w:hint="cs"/>
          <w:rtl/>
        </w:rPr>
        <w:t xml:space="preserve"> מדובר בעונג מהתעללות ומסבל </w:t>
      </w:r>
      <w:r w:rsidR="00677695">
        <w:rPr>
          <w:rtl/>
        </w:rPr>
        <w:t>–</w:t>
      </w:r>
      <w:r w:rsidR="00677695">
        <w:rPr>
          <w:rFonts w:hint="cs"/>
          <w:rtl/>
        </w:rPr>
        <w:t xml:space="preserve"> גם של מישהו אחר </w:t>
      </w:r>
      <w:r w:rsidR="008C2013">
        <w:rPr>
          <w:rFonts w:hint="cs"/>
          <w:rtl/>
        </w:rPr>
        <w:t>אבל</w:t>
      </w:r>
      <w:r w:rsidR="00677695">
        <w:rPr>
          <w:rFonts w:hint="cs"/>
          <w:rtl/>
        </w:rPr>
        <w:t xml:space="preserve"> גם כלפי עצמי.</w:t>
      </w:r>
    </w:p>
    <w:p w14:paraId="0EDE020A" w14:textId="08FD6D51" w:rsidR="008B1FDD" w:rsidRPr="005C4544" w:rsidRDefault="008B1FDD" w:rsidP="00A50F61">
      <w:pPr>
        <w:pStyle w:val="a3"/>
        <w:numPr>
          <w:ilvl w:val="0"/>
          <w:numId w:val="1"/>
        </w:numPr>
        <w:bidi/>
        <w:spacing w:line="360" w:lineRule="auto"/>
        <w:rPr>
          <w:u w:val="single"/>
        </w:rPr>
      </w:pPr>
      <w:r w:rsidRPr="005C4544">
        <w:rPr>
          <w:rFonts w:hint="cs"/>
          <w:u w:val="single"/>
          <w:rtl/>
        </w:rPr>
        <w:t>תוצאות טיפוליות שליליות</w:t>
      </w:r>
      <w:r w:rsidR="008C2013">
        <w:rPr>
          <w:rFonts w:hint="cs"/>
          <w:u w:val="single"/>
          <w:rtl/>
        </w:rPr>
        <w:t xml:space="preserve"> או אפסיות</w:t>
      </w:r>
      <w:r w:rsidRPr="005C4544">
        <w:rPr>
          <w:rFonts w:hint="cs"/>
          <w:u w:val="single"/>
          <w:rtl/>
        </w:rPr>
        <w:t xml:space="preserve"> (פה יש תרגום מגמתי שלי </w:t>
      </w:r>
      <w:r w:rsidRPr="005C4544">
        <w:rPr>
          <w:u w:val="single"/>
          <w:rtl/>
        </w:rPr>
        <w:t>–</w:t>
      </w:r>
      <w:r w:rsidRPr="005C4544">
        <w:rPr>
          <w:rFonts w:hint="cs"/>
          <w:u w:val="single"/>
          <w:rtl/>
        </w:rPr>
        <w:t xml:space="preserve"> נהוג אולי לתרגם תגובה טיפולית שלילית </w:t>
      </w:r>
      <w:r w:rsidRPr="005C4544">
        <w:rPr>
          <w:u w:val="single"/>
          <w:rtl/>
        </w:rPr>
        <w:t>–</w:t>
      </w:r>
      <w:r w:rsidRPr="005C4544">
        <w:rPr>
          <w:rFonts w:hint="cs"/>
          <w:u w:val="single"/>
          <w:rtl/>
        </w:rPr>
        <w:t xml:space="preserve"> אבל אני חושב שזה תרגום שלא מביע את הכוונה המדויקת </w:t>
      </w:r>
      <w:r w:rsidRPr="005C4544">
        <w:rPr>
          <w:u w:val="single"/>
          <w:rtl/>
        </w:rPr>
        <w:t>–</w:t>
      </w:r>
      <w:r w:rsidRPr="005C4544">
        <w:rPr>
          <w:rFonts w:hint="cs"/>
          <w:u w:val="single"/>
          <w:rtl/>
        </w:rPr>
        <w:t xml:space="preserve"> ארחיב מעט גם על זה)</w:t>
      </w:r>
    </w:p>
    <w:p w14:paraId="33DD8CDB" w14:textId="1F8E2E80" w:rsidR="008B1FDD" w:rsidRPr="005C4544" w:rsidRDefault="008B1FDD" w:rsidP="00A50F61">
      <w:pPr>
        <w:pStyle w:val="a3"/>
        <w:numPr>
          <w:ilvl w:val="0"/>
          <w:numId w:val="1"/>
        </w:numPr>
        <w:bidi/>
        <w:spacing w:line="360" w:lineRule="auto"/>
        <w:rPr>
          <w:u w:val="single"/>
        </w:rPr>
      </w:pPr>
      <w:r w:rsidRPr="005C4544">
        <w:rPr>
          <w:rFonts w:hint="cs"/>
          <w:u w:val="single"/>
          <w:rtl/>
        </w:rPr>
        <w:t xml:space="preserve">התאבדות: גם בעקבות דיכאון, אבל גם במצבים של סבל </w:t>
      </w:r>
      <w:r w:rsidR="00110D4D" w:rsidRPr="005C4544">
        <w:rPr>
          <w:rFonts w:hint="cs"/>
          <w:u w:val="single"/>
          <w:rtl/>
        </w:rPr>
        <w:t>מהפרעה</w:t>
      </w:r>
      <w:r w:rsidRPr="005C4544">
        <w:rPr>
          <w:rFonts w:hint="cs"/>
          <w:u w:val="single"/>
          <w:rtl/>
        </w:rPr>
        <w:t xml:space="preserve"> אישיות </w:t>
      </w:r>
      <w:r w:rsidR="006F4B99">
        <w:rPr>
          <w:rFonts w:hint="cs"/>
          <w:u w:val="single"/>
          <w:rtl/>
        </w:rPr>
        <w:t xml:space="preserve">שהיא </w:t>
      </w:r>
      <w:r w:rsidRPr="005C4544">
        <w:rPr>
          <w:rFonts w:hint="cs"/>
          <w:u w:val="single"/>
          <w:rtl/>
        </w:rPr>
        <w:t>ללא דיכאון</w:t>
      </w:r>
      <w:r w:rsidR="006F4B99">
        <w:rPr>
          <w:rFonts w:hint="cs"/>
          <w:u w:val="single"/>
          <w:rtl/>
        </w:rPr>
        <w:t xml:space="preserve"> מאובחן.</w:t>
      </w:r>
    </w:p>
    <w:p w14:paraId="2DC4C4DE" w14:textId="2C9AA7A3" w:rsidR="008B1FDD" w:rsidRDefault="00110D4D" w:rsidP="00A50F61">
      <w:pPr>
        <w:pStyle w:val="a3"/>
        <w:numPr>
          <w:ilvl w:val="0"/>
          <w:numId w:val="1"/>
        </w:numPr>
        <w:bidi/>
        <w:spacing w:line="360" w:lineRule="auto"/>
      </w:pPr>
      <w:r>
        <w:rPr>
          <w:rFonts w:hint="cs"/>
          <w:rtl/>
        </w:rPr>
        <w:t>הרסנות</w:t>
      </w:r>
      <w:r w:rsidR="006F4B99">
        <w:rPr>
          <w:rFonts w:hint="cs"/>
          <w:rtl/>
        </w:rPr>
        <w:t>,</w:t>
      </w:r>
      <w:r>
        <w:rPr>
          <w:rFonts w:hint="cs"/>
          <w:rtl/>
        </w:rPr>
        <w:t xml:space="preserve"> והרס עצמי שנובעים מתהליכים קבוצתיים, ומצבים חברתיים</w:t>
      </w:r>
    </w:p>
    <w:p w14:paraId="14357406" w14:textId="1EF774D9" w:rsidR="008C2013" w:rsidRDefault="008C2013" w:rsidP="00A50F61">
      <w:pPr>
        <w:bidi/>
        <w:spacing w:line="360" w:lineRule="auto"/>
        <w:rPr>
          <w:rtl/>
        </w:rPr>
      </w:pPr>
      <w:r>
        <w:rPr>
          <w:rFonts w:hint="cs"/>
          <w:rtl/>
        </w:rPr>
        <w:t>&gt;&gt;&gt;&gt;&gt;&gt;&gt;&gt;&gt;&gt;&gt;&gt;&gt;&gt;&gt;&gt;&gt;&gt;&gt;&gt;&gt;&gt;&gt;&gt;&gt;</w:t>
      </w:r>
    </w:p>
    <w:p w14:paraId="43A3C006" w14:textId="2F7770F7" w:rsidR="00110D4D" w:rsidRDefault="008C2013" w:rsidP="008C2013">
      <w:pPr>
        <w:bidi/>
        <w:spacing w:line="360" w:lineRule="auto"/>
        <w:rPr>
          <w:rtl/>
        </w:rPr>
      </w:pPr>
      <w:r>
        <w:rPr>
          <w:rFonts w:hint="cs"/>
          <w:rtl/>
        </w:rPr>
        <w:t xml:space="preserve">הערה: </w:t>
      </w:r>
      <w:r w:rsidR="00110D4D">
        <w:rPr>
          <w:rFonts w:hint="cs"/>
          <w:rtl/>
        </w:rPr>
        <w:t>אני אישית חושב שדחף המוות מופיע בעוד מקומות, ואפילו מקומות נכונים ואדפטיביים: כמו היכולת לוותר</w:t>
      </w:r>
      <w:r w:rsidR="0038063E">
        <w:rPr>
          <w:rFonts w:hint="cs"/>
          <w:rtl/>
        </w:rPr>
        <w:t xml:space="preserve"> </w:t>
      </w:r>
      <w:sdt>
        <w:sdtPr>
          <w:rPr>
            <w:rFonts w:ascii="Arial" w:hAnsi="Arial" w:cs="Arial" w:hint="cs"/>
            <w:color w:val="000000"/>
            <w:rtl/>
          </w:rPr>
          <w:tag w:val="MENDELEY_CITATION_v3_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"/>
          <w:id w:val="-824051596"/>
          <w:placeholder>
            <w:docPart w:val="DefaultPlaceholder_-1854013440"/>
          </w:placeholder>
        </w:sdtPr>
        <w:sdtContent>
          <w:r w:rsidR="0038063E" w:rsidRPr="0038063E">
            <w:rPr>
              <w:rFonts w:ascii="Arial" w:hAnsi="Arial" w:cs="Arial"/>
              <w:color w:val="000000"/>
              <w:rtl/>
            </w:rPr>
            <w:t>(</w:t>
          </w:r>
          <w:r w:rsidR="0038063E" w:rsidRPr="0038063E">
            <w:rPr>
              <w:rFonts w:ascii="Arial" w:hAnsi="Arial" w:cs="Arial"/>
              <w:color w:val="000000"/>
            </w:rPr>
            <w:t>Phillips, 2024</w:t>
          </w:r>
          <w:r w:rsidR="0038063E" w:rsidRPr="0038063E">
            <w:rPr>
              <w:rFonts w:ascii="Arial" w:hAnsi="Arial" w:cs="Arial"/>
              <w:color w:val="000000"/>
              <w:rtl/>
            </w:rPr>
            <w:t>)</w:t>
          </w:r>
        </w:sdtContent>
      </w:sdt>
      <w:r w:rsidR="00110D4D">
        <w:rPr>
          <w:rFonts w:hint="cs"/>
          <w:rtl/>
        </w:rPr>
        <w:t>, היכולת להמתין, היכולת לקבל תבוסה, הרצון לשינוי, ההשלמה עם הסוף</w:t>
      </w:r>
      <w:r w:rsidR="00677695">
        <w:rPr>
          <w:rFonts w:hint="cs"/>
          <w:rtl/>
        </w:rPr>
        <w:t xml:space="preserve"> (סוף של תקופה, סוף של מערכת יחסים סוף החיים, אבל גם בפשטות סוף הפגישה הטיפולית)</w:t>
      </w:r>
      <w:r w:rsidR="00110D4D">
        <w:rPr>
          <w:rFonts w:hint="cs"/>
          <w:rtl/>
        </w:rPr>
        <w:t xml:space="preserve"> וכולי.</w:t>
      </w:r>
    </w:p>
    <w:p w14:paraId="78AA78C1" w14:textId="56AB8A36" w:rsidR="00711F33" w:rsidRDefault="00711F33" w:rsidP="00A50F61">
      <w:pPr>
        <w:bidi/>
        <w:spacing w:line="360" w:lineRule="auto"/>
        <w:rPr>
          <w:rtl/>
        </w:rPr>
      </w:pPr>
      <w:r>
        <w:rPr>
          <w:rFonts w:hint="cs"/>
          <w:rtl/>
        </w:rPr>
        <w:t xml:space="preserve">לפני שאנחנו ממשיכים </w:t>
      </w:r>
      <w:r>
        <w:rPr>
          <w:rtl/>
        </w:rPr>
        <w:t>–</w:t>
      </w:r>
      <w:r>
        <w:rPr>
          <w:rFonts w:hint="cs"/>
          <w:rtl/>
        </w:rPr>
        <w:t xml:space="preserve"> ובמיוחד במיוחד בנוגע ל'דחף המוות', אנחנו צריכים להגיד שני משפטים על מה זה דחף: מדובר באנרגיה רגשית, שהמקור שלה ממש ביולוגי נוירולוגי. האנרגיה דורשת וחותרת לפורקן על מישהו. חוסר פורקן הולך וצובר לחץ וסבל. </w:t>
      </w:r>
      <w:r w:rsidR="006F4B99">
        <w:rPr>
          <w:rFonts w:hint="cs"/>
          <w:rtl/>
        </w:rPr>
        <w:t xml:space="preserve">במטרה להוריד את רמת המתח, </w:t>
      </w:r>
      <w:r>
        <w:rPr>
          <w:rFonts w:hint="cs"/>
          <w:rtl/>
        </w:rPr>
        <w:t>האנרגיה דורשת מגע ומעשה קונקרטי: להרוג, לחדור סקסואלית, לקבל משהו מיני, ללעוס ולבלוע, והיא גם מלווה ברגש. אף אחד מהמרכיבים לא קיים בנפרד: רגש לא יכול להיות קיים</w:t>
      </w:r>
      <w:r w:rsidR="006F4B99">
        <w:rPr>
          <w:rFonts w:hint="cs"/>
          <w:rtl/>
        </w:rPr>
        <w:t>, ללא אנרגיה,</w:t>
      </w:r>
      <w:r>
        <w:rPr>
          <w:rFonts w:hint="cs"/>
          <w:rtl/>
        </w:rPr>
        <w:t xml:space="preserve"> בלי דחף ובלי פעולה ובלי אובייקט. אובייקט </w:t>
      </w:r>
      <w:r>
        <w:rPr>
          <w:rtl/>
        </w:rPr>
        <w:t>–</w:t>
      </w:r>
      <w:r>
        <w:rPr>
          <w:rFonts w:hint="cs"/>
          <w:rtl/>
        </w:rPr>
        <w:t xml:space="preserve"> שזה אדם אחר </w:t>
      </w:r>
      <w:r>
        <w:rPr>
          <w:rtl/>
        </w:rPr>
        <w:t>–</w:t>
      </w:r>
      <w:r>
        <w:rPr>
          <w:rFonts w:hint="cs"/>
          <w:rtl/>
        </w:rPr>
        <w:t xml:space="preserve"> לא יכול להיות קיים נפשית אם הוא לא </w:t>
      </w:r>
      <w:r w:rsidR="006F4B99">
        <w:rPr>
          <w:rFonts w:hint="cs"/>
          <w:rtl/>
        </w:rPr>
        <w:t xml:space="preserve">מוטען </w:t>
      </w:r>
      <w:r>
        <w:rPr>
          <w:rFonts w:hint="cs"/>
          <w:rtl/>
        </w:rPr>
        <w:t>באנרגיה ודחף</w:t>
      </w:r>
      <w:r w:rsidR="006F4B99">
        <w:rPr>
          <w:rFonts w:hint="cs"/>
          <w:rtl/>
        </w:rPr>
        <w:t xml:space="preserve"> של הסובייקט</w:t>
      </w:r>
      <w:r>
        <w:rPr>
          <w:rFonts w:hint="cs"/>
          <w:rtl/>
        </w:rPr>
        <w:t xml:space="preserve">. אין כזה דבר אני כועס </w:t>
      </w:r>
      <w:r>
        <w:rPr>
          <w:rtl/>
        </w:rPr>
        <w:t>–</w:t>
      </w:r>
      <w:r>
        <w:rPr>
          <w:rFonts w:hint="cs"/>
          <w:rtl/>
        </w:rPr>
        <w:t xml:space="preserve"> נטו. או אני עצובה סתם בלי קשר, אין דבר כזה אין לי רגשות למי שאני עובדת איתה במשרד, אין כזה דבר, יש לי דחפים אבל ללא מטרה כלשהי. מאוד חשוב להבין את זה. היה קל להדגים אילו היינו מדברים על דחף המין, לעומת זאת קשה לנו נפשית לקבל שזה נכון</w:t>
      </w:r>
      <w:r w:rsidR="006F4B99">
        <w:rPr>
          <w:rFonts w:hint="cs"/>
          <w:rtl/>
        </w:rPr>
        <w:t xml:space="preserve"> גם</w:t>
      </w:r>
      <w:r>
        <w:rPr>
          <w:rFonts w:hint="cs"/>
          <w:rtl/>
        </w:rPr>
        <w:t xml:space="preserve"> לגבי 'דחף המוות'.</w:t>
      </w:r>
    </w:p>
    <w:p w14:paraId="5CE37421" w14:textId="4D79CBCA" w:rsidR="00711F33" w:rsidRDefault="00711F33" w:rsidP="00A50F61">
      <w:pPr>
        <w:bidi/>
        <w:spacing w:line="360" w:lineRule="auto"/>
        <w:rPr>
          <w:rtl/>
        </w:rPr>
      </w:pPr>
      <w:r>
        <w:rPr>
          <w:rFonts w:hint="cs"/>
          <w:rtl/>
        </w:rPr>
        <w:t xml:space="preserve">אז גם כשנעבור עכשיו לדבר על חלק </w:t>
      </w:r>
      <w:r w:rsidR="00631279">
        <w:rPr>
          <w:rFonts w:hint="cs"/>
          <w:rtl/>
        </w:rPr>
        <w:t>מהדוגמאות</w:t>
      </w:r>
      <w:r>
        <w:rPr>
          <w:rFonts w:hint="cs"/>
          <w:rtl/>
        </w:rPr>
        <w:t xml:space="preserve"> של </w:t>
      </w:r>
      <w:proofErr w:type="spellStart"/>
      <w:r>
        <w:rPr>
          <w:rFonts w:hint="cs"/>
          <w:rtl/>
        </w:rPr>
        <w:t>קרנברג</w:t>
      </w:r>
      <w:proofErr w:type="spellEnd"/>
      <w:r>
        <w:rPr>
          <w:rFonts w:hint="cs"/>
          <w:rtl/>
        </w:rPr>
        <w:t>, נתאמץ להח</w:t>
      </w:r>
      <w:r w:rsidR="00631279">
        <w:rPr>
          <w:rFonts w:hint="cs"/>
          <w:rtl/>
        </w:rPr>
        <w:t xml:space="preserve">זיק </w:t>
      </w:r>
      <w:r>
        <w:rPr>
          <w:rFonts w:hint="cs"/>
          <w:rtl/>
        </w:rPr>
        <w:t xml:space="preserve"> בראש שדחף המוות שואף לסיפוק ורגיעה</w:t>
      </w:r>
      <w:r w:rsidR="00631279">
        <w:rPr>
          <w:rFonts w:hint="cs"/>
          <w:rtl/>
        </w:rPr>
        <w:t xml:space="preserve"> דרך מעשה</w:t>
      </w:r>
      <w:r w:rsidR="006F4B99">
        <w:rPr>
          <w:rFonts w:hint="cs"/>
          <w:rtl/>
        </w:rPr>
        <w:t>,</w:t>
      </w:r>
      <w:r w:rsidR="00631279">
        <w:rPr>
          <w:rFonts w:hint="cs"/>
          <w:rtl/>
        </w:rPr>
        <w:t xml:space="preserve"> על אובייקט</w:t>
      </w:r>
      <w:r w:rsidR="006F4B99">
        <w:rPr>
          <w:rFonts w:hint="cs"/>
          <w:rtl/>
        </w:rPr>
        <w:t xml:space="preserve"> מוטען רגשית</w:t>
      </w:r>
      <w:r>
        <w:rPr>
          <w:rFonts w:hint="cs"/>
          <w:rtl/>
        </w:rPr>
        <w:t>.</w:t>
      </w:r>
    </w:p>
    <w:p w14:paraId="3C3ECFC9" w14:textId="0730C581" w:rsidR="00110D4D" w:rsidRDefault="00110D4D" w:rsidP="00A50F61">
      <w:pPr>
        <w:bidi/>
        <w:spacing w:line="360" w:lineRule="auto"/>
        <w:rPr>
          <w:rtl/>
        </w:rPr>
      </w:pPr>
      <w:r>
        <w:rPr>
          <w:rFonts w:hint="cs"/>
          <w:rtl/>
        </w:rPr>
        <w:t xml:space="preserve">נחזור לחמשת </w:t>
      </w:r>
      <w:r w:rsidR="008C2013">
        <w:rPr>
          <w:rFonts w:hint="cs"/>
          <w:rtl/>
        </w:rPr>
        <w:t>מופעי דחף המוות</w:t>
      </w:r>
      <w:r>
        <w:rPr>
          <w:rFonts w:hint="cs"/>
          <w:rtl/>
        </w:rPr>
        <w:t xml:space="preserve"> של אוטו </w:t>
      </w:r>
      <w:proofErr w:type="spellStart"/>
      <w:r>
        <w:rPr>
          <w:rFonts w:hint="cs"/>
          <w:rtl/>
        </w:rPr>
        <w:t>קרנברג</w:t>
      </w:r>
      <w:proofErr w:type="spellEnd"/>
      <w:r>
        <w:rPr>
          <w:rFonts w:hint="cs"/>
          <w:rtl/>
        </w:rPr>
        <w:t>, ונפתח שלושה מהם שאני חושב שהם חשובים בקליניקה ונפוצים:</w:t>
      </w:r>
    </w:p>
    <w:p w14:paraId="1A6D5133" w14:textId="77777777" w:rsidR="00711F33" w:rsidRDefault="00711F33" w:rsidP="00A50F61">
      <w:pPr>
        <w:bidi/>
        <w:spacing w:line="360" w:lineRule="auto"/>
        <w:rPr>
          <w:rtl/>
        </w:rPr>
      </w:pPr>
    </w:p>
    <w:p w14:paraId="2886D438" w14:textId="0650F7D9" w:rsidR="00406E92" w:rsidRDefault="006F4B99" w:rsidP="00A50F61">
      <w:pPr>
        <w:bidi/>
        <w:spacing w:line="360" w:lineRule="auto"/>
        <w:rPr>
          <w:rtl/>
        </w:rPr>
      </w:pPr>
      <w:r>
        <w:rPr>
          <w:rFonts w:hint="cs"/>
          <w:rtl/>
        </w:rPr>
        <w:t xml:space="preserve"> &gt;&gt;&gt;&gt;&gt;</w:t>
      </w:r>
    </w:p>
    <w:p w14:paraId="26ABEA6E" w14:textId="1D8A2F9D" w:rsidR="004E2F81" w:rsidRDefault="00406E92" w:rsidP="00DE16AF">
      <w:pPr>
        <w:bidi/>
        <w:spacing w:line="360" w:lineRule="auto"/>
        <w:rPr>
          <w:rFonts w:cs="Arial"/>
          <w:rtl/>
        </w:rPr>
      </w:pPr>
      <w:proofErr w:type="spellStart"/>
      <w:r>
        <w:rPr>
          <w:rFonts w:cs="Arial" w:hint="cs"/>
          <w:rtl/>
        </w:rPr>
        <w:t>קרנברג</w:t>
      </w:r>
      <w:proofErr w:type="spellEnd"/>
      <w:r>
        <w:rPr>
          <w:rFonts w:cs="Arial" w:hint="cs"/>
          <w:rtl/>
        </w:rPr>
        <w:t>:</w:t>
      </w:r>
      <w:r>
        <w:rPr>
          <w:rFonts w:cs="Arial" w:hint="cs"/>
        </w:rPr>
        <w:t xml:space="preserve"> </w:t>
      </w:r>
      <w:r w:rsidRPr="00406E92">
        <w:rPr>
          <w:rFonts w:cs="Arial"/>
          <w:rtl/>
        </w:rPr>
        <w:t xml:space="preserve">הבה נבחן אותם. ראשית, לגבי </w:t>
      </w:r>
      <w:r w:rsidR="004E2F81">
        <w:rPr>
          <w:rFonts w:cs="Arial" w:hint="cs"/>
          <w:rtl/>
        </w:rPr>
        <w:t>'</w:t>
      </w:r>
      <w:r w:rsidRPr="00406E92">
        <w:rPr>
          <w:rFonts w:cs="Arial"/>
          <w:rtl/>
        </w:rPr>
        <w:t>כפיית החזרה</w:t>
      </w:r>
      <w:r w:rsidR="004E2F81">
        <w:rPr>
          <w:rFonts w:cs="Arial" w:hint="cs"/>
          <w:rtl/>
        </w:rPr>
        <w:t>'</w:t>
      </w:r>
      <w:r w:rsidRPr="00406E92">
        <w:rPr>
          <w:rFonts w:cs="Arial"/>
          <w:rtl/>
        </w:rPr>
        <w:t xml:space="preserve">, </w:t>
      </w:r>
      <w:r w:rsidR="00631279">
        <w:rPr>
          <w:rFonts w:cs="Arial" w:hint="cs"/>
          <w:rtl/>
        </w:rPr>
        <w:t>זו הבעיה</w:t>
      </w:r>
      <w:r w:rsidRPr="00406E92">
        <w:rPr>
          <w:rFonts w:cs="Arial"/>
          <w:rtl/>
        </w:rPr>
        <w:t xml:space="preserve"> הקלינית העיקרית אליה התייחס פרויד</w:t>
      </w:r>
      <w:r w:rsidR="00631279">
        <w:rPr>
          <w:rFonts w:cs="Arial" w:hint="cs"/>
          <w:rtl/>
        </w:rPr>
        <w:t>...</w:t>
      </w:r>
      <w:r w:rsidRPr="00406E92">
        <w:rPr>
          <w:rFonts w:cs="Arial"/>
          <w:rtl/>
        </w:rPr>
        <w:t>: כפי שהשם מרמז, המטופל</w:t>
      </w:r>
      <w:r w:rsidR="00631279">
        <w:rPr>
          <w:rFonts w:cs="Arial" w:hint="cs"/>
          <w:rtl/>
        </w:rPr>
        <w:t xml:space="preserve"> (למרות שהגיע לטיפול ומצפה לשינוי, ק)</w:t>
      </w:r>
      <w:r w:rsidRPr="00406E92">
        <w:rPr>
          <w:rFonts w:cs="Arial"/>
          <w:rtl/>
        </w:rPr>
        <w:t xml:space="preserve"> עוסק </w:t>
      </w:r>
      <w:proofErr w:type="spellStart"/>
      <w:r w:rsidRPr="00406E92">
        <w:rPr>
          <w:rFonts w:cs="Arial"/>
          <w:rtl/>
        </w:rPr>
        <w:t>ב</w:t>
      </w:r>
      <w:r w:rsidR="00DE16AF">
        <w:rPr>
          <w:rFonts w:cs="Arial" w:hint="cs"/>
          <w:rtl/>
        </w:rPr>
        <w:t>שיחזור</w:t>
      </w:r>
      <w:proofErr w:type="spellEnd"/>
      <w:r w:rsidRPr="00406E92">
        <w:rPr>
          <w:rFonts w:cs="Arial"/>
          <w:rtl/>
        </w:rPr>
        <w:t xml:space="preserve"> אינסופ</w:t>
      </w:r>
      <w:r w:rsidR="00DE16AF">
        <w:rPr>
          <w:rFonts w:cs="Arial" w:hint="cs"/>
          <w:rtl/>
        </w:rPr>
        <w:t>י</w:t>
      </w:r>
      <w:r w:rsidRPr="00406E92">
        <w:rPr>
          <w:rFonts w:cs="Arial"/>
          <w:rtl/>
        </w:rPr>
        <w:t xml:space="preserve"> של אותה התנהגות, בדרך כלל הרסנית, </w:t>
      </w:r>
      <w:r w:rsidR="00631279">
        <w:rPr>
          <w:rFonts w:cs="Arial" w:hint="cs"/>
          <w:rtl/>
        </w:rPr>
        <w:t xml:space="preserve">התנהגות שעומדת בניגוד </w:t>
      </w:r>
      <w:r w:rsidRPr="00406E92">
        <w:rPr>
          <w:rFonts w:cs="Arial"/>
          <w:rtl/>
        </w:rPr>
        <w:t>לפירוש</w:t>
      </w:r>
      <w:r w:rsidR="00631279">
        <w:rPr>
          <w:rFonts w:cs="Arial" w:hint="cs"/>
          <w:rtl/>
        </w:rPr>
        <w:t>ים הנוגעים לקונפליקטים לא מודעים, ואפילו חזרה כפייתית העומדת בניגוד לקונפליקטים ממש מתועדים היטב</w:t>
      </w:r>
      <w:r w:rsidRPr="00406E92">
        <w:rPr>
          <w:rFonts w:cs="Arial"/>
          <w:rtl/>
        </w:rPr>
        <w:t xml:space="preserve">. </w:t>
      </w:r>
      <w:r w:rsidR="00631279">
        <w:rPr>
          <w:rFonts w:cs="Arial" w:hint="cs"/>
          <w:rtl/>
        </w:rPr>
        <w:t xml:space="preserve">(החזרה הכפייתית, ק) </w:t>
      </w:r>
      <w:r w:rsidRPr="00406E92">
        <w:rPr>
          <w:rFonts w:cs="Arial"/>
          <w:rtl/>
        </w:rPr>
        <w:t>תואר</w:t>
      </w:r>
      <w:r w:rsidR="00631279">
        <w:rPr>
          <w:rFonts w:cs="Arial" w:hint="cs"/>
          <w:rtl/>
        </w:rPr>
        <w:t>ה</w:t>
      </w:r>
      <w:r w:rsidRPr="00406E92">
        <w:rPr>
          <w:rFonts w:cs="Arial"/>
          <w:rtl/>
        </w:rPr>
        <w:t xml:space="preserve"> במקור כ"התנגדות של ה</w:t>
      </w:r>
      <w:r w:rsidR="00631279">
        <w:rPr>
          <w:rFonts w:cs="Arial" w:hint="cs"/>
          <w:rtl/>
        </w:rPr>
        <w:t>'איד'</w:t>
      </w:r>
      <w:r w:rsidRPr="00406E92">
        <w:rPr>
          <w:rFonts w:cs="Arial"/>
          <w:rtl/>
        </w:rPr>
        <w:t xml:space="preserve">, </w:t>
      </w:r>
      <w:r w:rsidR="00DB3B35">
        <w:rPr>
          <w:rFonts w:cs="Arial" w:hint="cs"/>
          <w:rtl/>
        </w:rPr>
        <w:t>זה דחף סמוי</w:t>
      </w:r>
      <w:r w:rsidRPr="00406E92">
        <w:rPr>
          <w:rFonts w:cs="Arial"/>
          <w:rtl/>
        </w:rPr>
        <w:t xml:space="preserve"> </w:t>
      </w:r>
      <w:proofErr w:type="spellStart"/>
      <w:r w:rsidRPr="00406E92">
        <w:rPr>
          <w:rFonts w:cs="Arial"/>
          <w:rtl/>
        </w:rPr>
        <w:t>מה</w:t>
      </w:r>
      <w:r w:rsidR="00DB3B35">
        <w:rPr>
          <w:rFonts w:cs="Arial" w:hint="cs"/>
          <w:rtl/>
        </w:rPr>
        <w:t>'</w:t>
      </w:r>
      <w:r w:rsidRPr="00406E92">
        <w:rPr>
          <w:rFonts w:cs="Arial"/>
          <w:rtl/>
        </w:rPr>
        <w:t>לא</w:t>
      </w:r>
      <w:proofErr w:type="spellEnd"/>
      <w:r w:rsidRPr="00406E92">
        <w:rPr>
          <w:rFonts w:cs="Arial"/>
          <w:rtl/>
        </w:rPr>
        <w:t xml:space="preserve"> מודע</w:t>
      </w:r>
      <w:r w:rsidR="00DB3B35">
        <w:rPr>
          <w:rFonts w:cs="Arial" w:hint="cs"/>
          <w:rtl/>
        </w:rPr>
        <w:t>'.</w:t>
      </w:r>
      <w:r w:rsidRPr="00406E92">
        <w:rPr>
          <w:rFonts w:cs="Arial"/>
          <w:rtl/>
        </w:rPr>
        <w:t xml:space="preserve"> ניסיון קליני הוכיח של</w:t>
      </w:r>
      <w:r w:rsidR="00F37861">
        <w:rPr>
          <w:rFonts w:cs="Arial" w:hint="cs"/>
          <w:rtl/>
        </w:rPr>
        <w:t xml:space="preserve"> </w:t>
      </w:r>
      <w:r w:rsidR="004E2F81">
        <w:rPr>
          <w:rFonts w:cs="Arial" w:hint="cs"/>
          <w:rtl/>
        </w:rPr>
        <w:t>'</w:t>
      </w:r>
      <w:r w:rsidRPr="00406E92">
        <w:rPr>
          <w:rFonts w:cs="Arial"/>
          <w:rtl/>
        </w:rPr>
        <w:t>כפ</w:t>
      </w:r>
      <w:r w:rsidR="004E2F81">
        <w:rPr>
          <w:rFonts w:cs="Arial" w:hint="cs"/>
          <w:rtl/>
        </w:rPr>
        <w:t>י</w:t>
      </w:r>
      <w:r w:rsidRPr="00406E92">
        <w:rPr>
          <w:rFonts w:cs="Arial"/>
          <w:rtl/>
        </w:rPr>
        <w:t>ית החזרה</w:t>
      </w:r>
      <w:r w:rsidR="004E2F81">
        <w:rPr>
          <w:rFonts w:cs="Arial" w:hint="cs"/>
          <w:rtl/>
        </w:rPr>
        <w:t>'</w:t>
      </w:r>
      <w:r w:rsidRPr="00406E92">
        <w:rPr>
          <w:rFonts w:cs="Arial"/>
          <w:rtl/>
        </w:rPr>
        <w:t xml:space="preserve"> עשויה להיות פונקציות מרובות שיש להן השלכות פרוגנוסטיות שונות.</w:t>
      </w:r>
      <w:r w:rsidR="00DE16AF">
        <w:rPr>
          <w:rFonts w:cs="Arial" w:hint="cs"/>
          <w:rtl/>
        </w:rPr>
        <w:t xml:space="preserve"> </w:t>
      </w:r>
      <w:sdt>
        <w:sdtPr>
          <w:rPr>
            <w:rFonts w:ascii="Arial" w:hAnsi="Arial" w:cs="Arial" w:hint="cs"/>
            <w:color w:val="000000"/>
            <w:rtl/>
          </w:rPr>
          <w:tag w:val="MENDELEY_CITATION_v3_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"/>
          <w:id w:val="-170720024"/>
          <w:placeholder>
            <w:docPart w:val="DefaultPlaceholder_-1854013440"/>
          </w:placeholder>
        </w:sdtPr>
        <w:sdtContent>
          <w:r w:rsidR="00DE16AF" w:rsidRPr="00DE16AF">
            <w:rPr>
              <w:rFonts w:ascii="Arial" w:hAnsi="Arial" w:cs="Arial"/>
              <w:color w:val="000000"/>
              <w:rtl/>
            </w:rPr>
            <w:t>(</w:t>
          </w:r>
          <w:r w:rsidR="00DE16AF" w:rsidRPr="00DE16AF">
            <w:rPr>
              <w:rFonts w:ascii="Arial" w:hAnsi="Arial" w:cs="Arial"/>
              <w:color w:val="000000"/>
            </w:rPr>
            <w:t>Kernberg, 2009</w:t>
          </w:r>
          <w:r w:rsidR="00DE16AF" w:rsidRPr="00DE16AF">
            <w:rPr>
              <w:rFonts w:ascii="Arial" w:hAnsi="Arial" w:cs="Arial"/>
              <w:color w:val="000000"/>
              <w:rtl/>
            </w:rPr>
            <w:t>)</w:t>
          </w:r>
        </w:sdtContent>
      </w:sdt>
    </w:p>
    <w:p w14:paraId="298DDA6E" w14:textId="5711DC09" w:rsidR="004E2F81" w:rsidRDefault="004E2F81" w:rsidP="00A50F61">
      <w:pPr>
        <w:bidi/>
        <w:spacing w:line="360" w:lineRule="auto"/>
        <w:rPr>
          <w:rFonts w:cs="Arial"/>
          <w:rtl/>
        </w:rPr>
      </w:pPr>
      <w:r>
        <w:rPr>
          <w:rFonts w:cs="Arial" w:hint="cs"/>
          <w:rtl/>
        </w:rPr>
        <w:t>+++</w:t>
      </w:r>
    </w:p>
    <w:p w14:paraId="3AD2EBA1" w14:textId="489393DD" w:rsidR="004E2F81" w:rsidRDefault="004E2F81" w:rsidP="00A50F61">
      <w:pPr>
        <w:bidi/>
        <w:spacing w:line="360" w:lineRule="auto"/>
        <w:rPr>
          <w:rFonts w:cs="Arial"/>
          <w:rtl/>
        </w:rPr>
      </w:pPr>
      <w:r>
        <w:rPr>
          <w:rFonts w:cs="Arial" w:hint="cs"/>
          <w:rtl/>
        </w:rPr>
        <w:t>אני עוצר לרגע עם המאמר. מי לא מכיר את הסיטואציה הזאת. לפעמים המטופל</w:t>
      </w:r>
      <w:r w:rsidR="00DE16AF">
        <w:rPr>
          <w:rFonts w:cs="Arial" w:hint="cs"/>
          <w:rtl/>
        </w:rPr>
        <w:t>ת</w:t>
      </w:r>
      <w:r>
        <w:rPr>
          <w:rFonts w:cs="Arial" w:hint="cs"/>
          <w:rtl/>
        </w:rPr>
        <w:t xml:space="preserve"> מגיע</w:t>
      </w:r>
      <w:r w:rsidR="00DE16AF">
        <w:rPr>
          <w:rFonts w:cs="Arial" w:hint="cs"/>
          <w:rtl/>
        </w:rPr>
        <w:t xml:space="preserve">ה, אפילו בפגישה הראשונה, </w:t>
      </w:r>
      <w:r>
        <w:rPr>
          <w:rFonts w:cs="Arial" w:hint="cs"/>
          <w:rtl/>
        </w:rPr>
        <w:t>עם ההכרות את 'כפיית החזרה'</w:t>
      </w:r>
      <w:r w:rsidR="00DE16AF">
        <w:rPr>
          <w:rFonts w:cs="Arial" w:hint="cs"/>
          <w:rtl/>
        </w:rPr>
        <w:t xml:space="preserve"> שלה עצמה</w:t>
      </w:r>
      <w:r>
        <w:rPr>
          <w:rFonts w:cs="Arial" w:hint="cs"/>
          <w:rtl/>
        </w:rPr>
        <w:t xml:space="preserve">. היא בעצמה אומרת שהיא בוחרת שוב ושוב גברים שעושים לה רע', אחרת אומרת, שהיא מבינה שהייתה לה אמא עצבנית ודיכאונית, ושהיא שוב ושוב אומרת לעצמה לא לצעוק על הבן שלה, אבל זה לא עוזר והיא ממש מתחרטת ובוכה ומבקשת שוב ושוב סליחה. וגם אם המטופל לא מגיע בשל ומוכן להכיר בדפוס השלילי אשר בו הוא פוגע בעצמו </w:t>
      </w:r>
      <w:r>
        <w:rPr>
          <w:rFonts w:cs="Arial"/>
          <w:rtl/>
        </w:rPr>
        <w:t>–</w:t>
      </w:r>
      <w:r>
        <w:rPr>
          <w:rFonts w:cs="Arial" w:hint="cs"/>
          <w:rtl/>
        </w:rPr>
        <w:t xml:space="preserve"> לפעמים לוקח פגישה אחת או שתיים לפעמים חודש, לא יותר והדפוס ברור, אמרנו אותו והוא מסכים איתנו </w:t>
      </w:r>
      <w:r>
        <w:rPr>
          <w:rFonts w:cs="Arial"/>
          <w:rtl/>
        </w:rPr>
        <w:t>–</w:t>
      </w:r>
      <w:r>
        <w:rPr>
          <w:rFonts w:cs="Arial" w:hint="cs"/>
          <w:rtl/>
        </w:rPr>
        <w:t xml:space="preserve"> ועדיין </w:t>
      </w:r>
      <w:proofErr w:type="spellStart"/>
      <w:r>
        <w:rPr>
          <w:rFonts w:cs="Arial" w:hint="cs"/>
          <w:rtl/>
        </w:rPr>
        <w:t>החזרתיות</w:t>
      </w:r>
      <w:proofErr w:type="spellEnd"/>
      <w:r>
        <w:rPr>
          <w:rFonts w:cs="Arial" w:hint="cs"/>
          <w:rtl/>
        </w:rPr>
        <w:t xml:space="preserve"> השלילית המשבשת שלא לומר הרסנית מתרחשת שוב ושוב. אפילו נדמה למטופל ולמטפל שהטיפול </w:t>
      </w:r>
      <w:r w:rsidR="003243D2">
        <w:rPr>
          <w:rFonts w:cs="Arial" w:hint="cs"/>
          <w:rtl/>
        </w:rPr>
        <w:t>תקוע ו</w:t>
      </w:r>
      <w:r>
        <w:rPr>
          <w:rFonts w:cs="Arial" w:hint="cs"/>
          <w:rtl/>
        </w:rPr>
        <w:t>לא יעיל.</w:t>
      </w:r>
    </w:p>
    <w:p w14:paraId="3549840F" w14:textId="4B96BC11" w:rsidR="004E2F81" w:rsidRDefault="004E2F81" w:rsidP="00A50F61">
      <w:pPr>
        <w:bidi/>
        <w:spacing w:line="360" w:lineRule="auto"/>
        <w:rPr>
          <w:rFonts w:cs="Arial"/>
          <w:rtl/>
        </w:rPr>
      </w:pPr>
      <w:r>
        <w:rPr>
          <w:rFonts w:cs="Arial" w:hint="cs"/>
          <w:rtl/>
        </w:rPr>
        <w:t xml:space="preserve">מדוע </w:t>
      </w:r>
      <w:proofErr w:type="spellStart"/>
      <w:r>
        <w:rPr>
          <w:rFonts w:cs="Arial" w:hint="cs"/>
          <w:rtl/>
        </w:rPr>
        <w:t>קרנברג</w:t>
      </w:r>
      <w:proofErr w:type="spellEnd"/>
      <w:r>
        <w:rPr>
          <w:rFonts w:cs="Arial" w:hint="cs"/>
          <w:rtl/>
        </w:rPr>
        <w:t xml:space="preserve"> ופרויד משייכים את זה לדחף המוות ולאיד?</w:t>
      </w:r>
    </w:p>
    <w:p w14:paraId="1F39D1C4" w14:textId="609C4F50" w:rsidR="004E2F81" w:rsidRDefault="004E2F81" w:rsidP="00A50F61">
      <w:pPr>
        <w:bidi/>
        <w:spacing w:line="360" w:lineRule="auto"/>
        <w:rPr>
          <w:rFonts w:cs="Arial"/>
          <w:rtl/>
        </w:rPr>
      </w:pPr>
      <w:r>
        <w:rPr>
          <w:rFonts w:cs="Arial" w:hint="cs"/>
          <w:rtl/>
        </w:rPr>
        <w:t>פה ניזכר במודל הסטרוקטוראלי (שדיברנו עליו לא מזמן: איד, אגו, סופר אגו)</w:t>
      </w:r>
    </w:p>
    <w:p w14:paraId="162B3566" w14:textId="679B9B95" w:rsidR="004E2F81" w:rsidRDefault="004E2F81" w:rsidP="00A50F61">
      <w:pPr>
        <w:bidi/>
        <w:spacing w:line="360" w:lineRule="auto"/>
        <w:rPr>
          <w:rFonts w:cs="Arial"/>
          <w:rtl/>
        </w:rPr>
      </w:pPr>
      <w:r>
        <w:rPr>
          <w:rFonts w:cs="Arial" w:hint="cs"/>
          <w:rtl/>
        </w:rPr>
        <w:t xml:space="preserve">הבעיה לא נמצאת באגו </w:t>
      </w:r>
      <w:r>
        <w:rPr>
          <w:rFonts w:cs="Arial"/>
          <w:rtl/>
        </w:rPr>
        <w:t>–</w:t>
      </w:r>
      <w:r>
        <w:rPr>
          <w:rFonts w:cs="Arial" w:hint="cs"/>
          <w:rtl/>
        </w:rPr>
        <w:t xml:space="preserve"> כי המטופל כבר </w:t>
      </w:r>
      <w:r w:rsidR="00D36F1C">
        <w:rPr>
          <w:rFonts w:cs="Arial" w:hint="cs"/>
          <w:rtl/>
        </w:rPr>
        <w:t>ידע והבין</w:t>
      </w:r>
      <w:r>
        <w:rPr>
          <w:rFonts w:cs="Arial" w:hint="cs"/>
          <w:rtl/>
        </w:rPr>
        <w:t xml:space="preserve"> שההתנהגות </w:t>
      </w:r>
      <w:r w:rsidR="00D36F1C">
        <w:rPr>
          <w:rFonts w:cs="Arial" w:hint="cs"/>
          <w:rtl/>
        </w:rPr>
        <w:t xml:space="preserve">שלו </w:t>
      </w:r>
      <w:r>
        <w:rPr>
          <w:rFonts w:cs="Arial" w:hint="cs"/>
          <w:rtl/>
        </w:rPr>
        <w:t>היא הרסנית וחבלנית</w:t>
      </w:r>
      <w:r w:rsidR="00D36F1C">
        <w:rPr>
          <w:rFonts w:cs="Arial" w:hint="cs"/>
          <w:rtl/>
        </w:rPr>
        <w:t xml:space="preserve">, ולכן הגיע לטיפול. גם כאשר אמרנו לו והוא מבין </w:t>
      </w:r>
      <w:r w:rsidR="00D36F1C">
        <w:rPr>
          <w:rFonts w:cs="Arial"/>
          <w:rtl/>
        </w:rPr>
        <w:t>–</w:t>
      </w:r>
      <w:r w:rsidR="00D36F1C">
        <w:rPr>
          <w:rFonts w:cs="Arial" w:hint="cs"/>
          <w:rtl/>
        </w:rPr>
        <w:t xml:space="preserve"> זה לא אומר שהדפוס השלילי לא יחזור על עצמו. </w:t>
      </w:r>
    </w:p>
    <w:p w14:paraId="28FF4206" w14:textId="38712C7C" w:rsidR="00D36F1C" w:rsidRDefault="00D36F1C" w:rsidP="00A50F61">
      <w:pPr>
        <w:bidi/>
        <w:spacing w:line="360" w:lineRule="auto"/>
        <w:rPr>
          <w:rFonts w:cs="Arial"/>
          <w:rtl/>
        </w:rPr>
      </w:pPr>
      <w:r>
        <w:rPr>
          <w:rFonts w:cs="Arial" w:hint="cs"/>
          <w:rtl/>
        </w:rPr>
        <w:t xml:space="preserve">זה בסופר אגו? </w:t>
      </w:r>
      <w:r>
        <w:rPr>
          <w:rFonts w:cs="Arial"/>
          <w:rtl/>
        </w:rPr>
        <w:t>–</w:t>
      </w:r>
      <w:r>
        <w:rPr>
          <w:rFonts w:cs="Arial" w:hint="cs"/>
          <w:rtl/>
        </w:rPr>
        <w:t xml:space="preserve"> לפעמים כן. לפעמים המצפון, או אמונה, או תחושה של 'לא נעים לי', או דרך חיים </w:t>
      </w:r>
      <w:r>
        <w:rPr>
          <w:rFonts w:cs="Arial"/>
          <w:rtl/>
        </w:rPr>
        <w:t>–</w:t>
      </w:r>
      <w:r>
        <w:rPr>
          <w:rFonts w:cs="Arial" w:hint="cs"/>
          <w:rtl/>
        </w:rPr>
        <w:t xml:space="preserve"> ככה בן אדם טוב נוהג, אידיאולוגיה וכולי, יכולים לחזק דפוסים של חבלה עצמית על חשבון האחר או האידיאולוגיה. כאן הדחף מסופק מהגשמת האידיאל. </w:t>
      </w:r>
      <w:r w:rsidR="003243D2">
        <w:rPr>
          <w:rFonts w:cs="Arial" w:hint="cs"/>
          <w:rtl/>
        </w:rPr>
        <w:t xml:space="preserve">יש איזו אהבה נרקיסיסטית מהסבל או לצד הסבל. 'אני לא כמו כולם' למשל, </w:t>
      </w:r>
      <w:r>
        <w:rPr>
          <w:rFonts w:cs="Arial" w:hint="cs"/>
          <w:rtl/>
        </w:rPr>
        <w:t xml:space="preserve">וחשוב לנתח את זה. אבל, לפי </w:t>
      </w:r>
      <w:proofErr w:type="spellStart"/>
      <w:r>
        <w:rPr>
          <w:rFonts w:cs="Arial" w:hint="cs"/>
          <w:rtl/>
        </w:rPr>
        <w:t>ברומברג</w:t>
      </w:r>
      <w:proofErr w:type="spellEnd"/>
      <w:r>
        <w:rPr>
          <w:rFonts w:cs="Arial" w:hint="cs"/>
          <w:rtl/>
        </w:rPr>
        <w:t xml:space="preserve"> 'כפיית החזרה' העיקשת ביותר היא 'כפיית החזרה' שמקורה ב'דחף המוות'. </w:t>
      </w:r>
    </w:p>
    <w:p w14:paraId="30871FA5" w14:textId="08C8A664" w:rsidR="004E2F81" w:rsidRDefault="004E2F81" w:rsidP="00A50F61">
      <w:pPr>
        <w:bidi/>
        <w:spacing w:line="360" w:lineRule="auto"/>
        <w:rPr>
          <w:rFonts w:cs="Arial"/>
          <w:rtl/>
        </w:rPr>
      </w:pPr>
      <w:r>
        <w:rPr>
          <w:rFonts w:cs="Arial" w:hint="cs"/>
          <w:rtl/>
        </w:rPr>
        <w:t>++</w:t>
      </w:r>
    </w:p>
    <w:p w14:paraId="2E5C3BA2" w14:textId="1156ADFC" w:rsidR="00110D4D" w:rsidRDefault="00406E92" w:rsidP="00A50F61">
      <w:pPr>
        <w:bidi/>
        <w:spacing w:line="360" w:lineRule="auto"/>
        <w:rPr>
          <w:rFonts w:cs="Arial"/>
          <w:rtl/>
        </w:rPr>
      </w:pPr>
      <w:r w:rsidRPr="00406E92">
        <w:rPr>
          <w:rFonts w:cs="Arial"/>
          <w:rtl/>
        </w:rPr>
        <w:t xml:space="preserve"> </w:t>
      </w:r>
      <w:r w:rsidR="003243D2">
        <w:rPr>
          <w:rFonts w:cs="Arial" w:hint="cs"/>
          <w:rtl/>
        </w:rPr>
        <w:t xml:space="preserve">אני </w:t>
      </w:r>
      <w:r w:rsidR="00F37861">
        <w:rPr>
          <w:rFonts w:cs="Arial" w:hint="cs"/>
          <w:rtl/>
        </w:rPr>
        <w:t>חוזר ל</w:t>
      </w:r>
      <w:r w:rsidR="003243D2">
        <w:rPr>
          <w:rFonts w:cs="Arial" w:hint="cs"/>
          <w:rtl/>
        </w:rPr>
        <w:t xml:space="preserve">צטט את </w:t>
      </w:r>
      <w:proofErr w:type="spellStart"/>
      <w:r w:rsidR="00D36F1C">
        <w:rPr>
          <w:rFonts w:cs="Arial" w:hint="cs"/>
          <w:rtl/>
        </w:rPr>
        <w:t>קרנברג</w:t>
      </w:r>
      <w:proofErr w:type="spellEnd"/>
      <w:r w:rsidR="00D36F1C">
        <w:rPr>
          <w:rFonts w:cs="Arial" w:hint="cs"/>
          <w:rtl/>
        </w:rPr>
        <w:t xml:space="preserve">: </w:t>
      </w:r>
      <w:r w:rsidR="00DE16AF">
        <w:rPr>
          <w:rFonts w:cs="Arial" w:hint="cs"/>
          <w:rtl/>
        </w:rPr>
        <w:t>'</w:t>
      </w:r>
      <w:r w:rsidRPr="00406E92">
        <w:rPr>
          <w:rFonts w:cs="Arial"/>
          <w:rtl/>
        </w:rPr>
        <w:t>לפעמים זו פשוט עבודה</w:t>
      </w:r>
      <w:r w:rsidR="00DB3B35">
        <w:rPr>
          <w:rFonts w:cs="Arial" w:hint="cs"/>
          <w:rtl/>
        </w:rPr>
        <w:t xml:space="preserve"> (קלינית בין המטפל למטופל, ק)</w:t>
      </w:r>
      <w:r w:rsidRPr="00406E92">
        <w:rPr>
          <w:rFonts w:cs="Arial"/>
          <w:rtl/>
        </w:rPr>
        <w:t xml:space="preserve"> חוזרת ונשנית </w:t>
      </w:r>
      <w:r w:rsidR="005C4544">
        <w:rPr>
          <w:rFonts w:cs="Arial" w:hint="cs"/>
          <w:rtl/>
        </w:rPr>
        <w:t>(</w:t>
      </w:r>
      <w:r w:rsidR="005C4544">
        <w:rPr>
          <w:rFonts w:cs="Arial"/>
        </w:rPr>
        <w:t>working through</w:t>
      </w:r>
      <w:r w:rsidR="005C4544">
        <w:rPr>
          <w:rFonts w:cs="Arial" w:hint="cs"/>
          <w:rtl/>
        </w:rPr>
        <w:t xml:space="preserve">) </w:t>
      </w:r>
      <w:r w:rsidRPr="00406E92">
        <w:rPr>
          <w:rFonts w:cs="Arial"/>
          <w:rtl/>
        </w:rPr>
        <w:t>של קונפליקט</w:t>
      </w:r>
      <w:r w:rsidR="003243D2">
        <w:rPr>
          <w:rFonts w:cs="Arial" w:hint="cs"/>
          <w:rtl/>
        </w:rPr>
        <w:t>,</w:t>
      </w:r>
      <w:r w:rsidRPr="00406E92">
        <w:rPr>
          <w:rFonts w:cs="Arial"/>
          <w:rtl/>
        </w:rPr>
        <w:t xml:space="preserve"> הדורשת סבלנות ועיבוד הדרגתי; במקרים אחרים, </w:t>
      </w:r>
      <w:r w:rsidR="00DB3B35">
        <w:rPr>
          <w:rFonts w:cs="Arial" w:hint="cs"/>
          <w:rtl/>
        </w:rPr>
        <w:t>כפיית החזרה</w:t>
      </w:r>
      <w:r w:rsidRPr="00406E92">
        <w:rPr>
          <w:rFonts w:cs="Arial"/>
          <w:rtl/>
        </w:rPr>
        <w:t xml:space="preserve"> מייצג</w:t>
      </w:r>
      <w:r w:rsidR="00DB3B35">
        <w:rPr>
          <w:rFonts w:cs="Arial" w:hint="cs"/>
          <w:rtl/>
        </w:rPr>
        <w:t>ת</w:t>
      </w:r>
      <w:r w:rsidRPr="00406E92">
        <w:rPr>
          <w:rFonts w:cs="Arial"/>
          <w:rtl/>
        </w:rPr>
        <w:t xml:space="preserve"> חזרה לא מודעת של מערכת יחסים טראומטית עם אובייקט מתסכל או טראומטי, מתוך תקווה נסתרת ש"הפעם" ה</w:t>
      </w:r>
      <w:r w:rsidR="00DB3B35">
        <w:rPr>
          <w:rFonts w:cs="Arial" w:hint="cs"/>
          <w:rtl/>
        </w:rPr>
        <w:t>אדם ה</w:t>
      </w:r>
      <w:r w:rsidRPr="00406E92">
        <w:rPr>
          <w:rFonts w:cs="Arial"/>
          <w:rtl/>
        </w:rPr>
        <w:t xml:space="preserve">אחר </w:t>
      </w:r>
      <w:r w:rsidR="00DB3B35">
        <w:rPr>
          <w:rFonts w:cs="Arial" w:hint="cs"/>
          <w:rtl/>
        </w:rPr>
        <w:t xml:space="preserve">(בקליניקה </w:t>
      </w:r>
      <w:r w:rsidR="00DB3B35">
        <w:rPr>
          <w:rFonts w:cs="Arial"/>
          <w:rtl/>
        </w:rPr>
        <w:t>–</w:t>
      </w:r>
      <w:r w:rsidR="00DB3B35">
        <w:rPr>
          <w:rFonts w:cs="Arial" w:hint="cs"/>
          <w:rtl/>
        </w:rPr>
        <w:t xml:space="preserve"> המטפל, או במציאות, ק) </w:t>
      </w:r>
      <w:r w:rsidRPr="00406E92">
        <w:rPr>
          <w:rFonts w:cs="Arial"/>
          <w:rtl/>
        </w:rPr>
        <w:t xml:space="preserve">יספק את צרכיו ורצונותיו של המטופל, ובכך יהפוך, סוף סוף, ל- </w:t>
      </w:r>
      <w:r w:rsidR="00DB3B35">
        <w:rPr>
          <w:rFonts w:cs="Arial" w:hint="cs"/>
          <w:rtl/>
        </w:rPr>
        <w:t>דמות</w:t>
      </w:r>
      <w:r w:rsidRPr="00406E92">
        <w:rPr>
          <w:rFonts w:cs="Arial"/>
          <w:rtl/>
        </w:rPr>
        <w:t xml:space="preserve"> </w:t>
      </w:r>
      <w:r w:rsidR="00D36F1C">
        <w:rPr>
          <w:rFonts w:cs="Arial" w:hint="cs"/>
          <w:rtl/>
        </w:rPr>
        <w:t>נחוצה מאוד, ו</w:t>
      </w:r>
      <w:r w:rsidRPr="00406E92">
        <w:rPr>
          <w:rFonts w:cs="Arial"/>
          <w:rtl/>
        </w:rPr>
        <w:t>טוב</w:t>
      </w:r>
      <w:r w:rsidR="00DB3B35">
        <w:rPr>
          <w:rFonts w:cs="Arial" w:hint="cs"/>
          <w:rtl/>
        </w:rPr>
        <w:t>ה</w:t>
      </w:r>
      <w:r w:rsidRPr="00406E92">
        <w:rPr>
          <w:rFonts w:cs="Arial"/>
          <w:rtl/>
        </w:rPr>
        <w:t xml:space="preserve"> מאוד. </w:t>
      </w:r>
      <w:r w:rsidR="00D36F1C">
        <w:rPr>
          <w:rFonts w:cs="Arial" w:hint="cs"/>
          <w:rtl/>
        </w:rPr>
        <w:t xml:space="preserve"> </w:t>
      </w:r>
    </w:p>
    <w:p w14:paraId="6685FBEF" w14:textId="0815E9B0" w:rsidR="005C4544" w:rsidRDefault="005C4544" w:rsidP="00A50F61">
      <w:pPr>
        <w:bidi/>
        <w:spacing w:line="360" w:lineRule="auto"/>
        <w:rPr>
          <w:rFonts w:cs="Arial"/>
          <w:rtl/>
        </w:rPr>
      </w:pPr>
      <w:r>
        <w:rPr>
          <w:rFonts w:cs="Arial" w:hint="cs"/>
          <w:rtl/>
        </w:rPr>
        <w:t xml:space="preserve">(או לחילופין, ק) </w:t>
      </w:r>
      <w:r w:rsidRPr="005C4544">
        <w:rPr>
          <w:rFonts w:cs="Arial"/>
          <w:rtl/>
        </w:rPr>
        <w:t xml:space="preserve"> כאשר תסמונת דחק פוסט טראומטית אינה עוד תסמונת פעילה אלא</w:t>
      </w:r>
      <w:r>
        <w:rPr>
          <w:rFonts w:cs="Arial" w:hint="cs"/>
          <w:rtl/>
        </w:rPr>
        <w:t xml:space="preserve"> גורמת לעיצוב דפוס אופי מעוות באופן חמור</w:t>
      </w:r>
      <w:r w:rsidRPr="005C4544">
        <w:rPr>
          <w:rFonts w:cs="Arial"/>
          <w:rtl/>
        </w:rPr>
        <w:t xml:space="preserve">, </w:t>
      </w:r>
      <w:r>
        <w:rPr>
          <w:rFonts w:cs="Arial" w:hint="cs"/>
          <w:rtl/>
        </w:rPr>
        <w:t>'</w:t>
      </w:r>
      <w:r w:rsidRPr="005C4544">
        <w:rPr>
          <w:rFonts w:cs="Arial"/>
          <w:rtl/>
        </w:rPr>
        <w:t>כפיית החזרה</w:t>
      </w:r>
      <w:r>
        <w:rPr>
          <w:rFonts w:cs="Arial" w:hint="cs"/>
          <w:rtl/>
        </w:rPr>
        <w:t>'</w:t>
      </w:r>
      <w:r w:rsidRPr="005C4544">
        <w:rPr>
          <w:rFonts w:cs="Arial"/>
          <w:rtl/>
        </w:rPr>
        <w:t xml:space="preserve"> עשויה לשקף מאמץ להתגבר על המצב הטראומטי</w:t>
      </w:r>
      <w:r w:rsidR="003243D2">
        <w:rPr>
          <w:rFonts w:cs="Arial" w:hint="cs"/>
          <w:rtl/>
        </w:rPr>
        <w:t>,</w:t>
      </w:r>
      <w:r w:rsidRPr="005C4544">
        <w:rPr>
          <w:rFonts w:cs="Arial"/>
          <w:rtl/>
        </w:rPr>
        <w:t xml:space="preserve"> על ידי הזדהות לא מודעת עם </w:t>
      </w:r>
      <w:r w:rsidR="003243D2">
        <w:rPr>
          <w:rFonts w:cs="Arial" w:hint="cs"/>
          <w:rtl/>
        </w:rPr>
        <w:t xml:space="preserve"> </w:t>
      </w:r>
      <w:r w:rsidRPr="005C4544">
        <w:rPr>
          <w:rFonts w:cs="Arial"/>
          <w:rtl/>
        </w:rPr>
        <w:t>מקור הטראומה</w:t>
      </w:r>
      <w:r>
        <w:rPr>
          <w:rFonts w:cs="Arial" w:hint="cs"/>
          <w:rtl/>
        </w:rPr>
        <w:t xml:space="preserve"> (הזדהות עם התוקפן של אנה פרויד, ק). </w:t>
      </w:r>
      <w:r w:rsidRPr="005C4544">
        <w:rPr>
          <w:rFonts w:cs="Arial"/>
          <w:rtl/>
        </w:rPr>
        <w:t xml:space="preserve"> כאן המטופל מזדהה עם מבצע הטראומה תוך שהוא מקרין על מישהו אחר </w:t>
      </w:r>
      <w:r>
        <w:rPr>
          <w:rFonts w:cs="Arial" w:hint="cs"/>
          <w:rtl/>
        </w:rPr>
        <w:t xml:space="preserve">(לפעמים גם על המטפלת, ק.) </w:t>
      </w:r>
      <w:r w:rsidRPr="005C4544">
        <w:rPr>
          <w:rFonts w:cs="Arial"/>
          <w:rtl/>
        </w:rPr>
        <w:t>תפקיד של קורבן. זה כאילו העולם הפך</w:t>
      </w:r>
      <w:r>
        <w:rPr>
          <w:rFonts w:cs="Arial" w:hint="cs"/>
          <w:rtl/>
        </w:rPr>
        <w:t xml:space="preserve"> לעולם שיש בו רק או מתעללים או ק</w:t>
      </w:r>
      <w:r w:rsidRPr="005C4544">
        <w:rPr>
          <w:rFonts w:cs="Arial"/>
          <w:rtl/>
        </w:rPr>
        <w:t>ורבנות</w:t>
      </w:r>
      <w:r>
        <w:rPr>
          <w:rFonts w:cs="Arial" w:hint="cs"/>
          <w:rtl/>
        </w:rPr>
        <w:t xml:space="preserve">. אז, </w:t>
      </w:r>
      <w:r w:rsidRPr="005C4544">
        <w:rPr>
          <w:rFonts w:cs="Arial"/>
          <w:rtl/>
        </w:rPr>
        <w:t xml:space="preserve">המטופל, באופן לא מודע, </w:t>
      </w:r>
      <w:r w:rsidR="003243D2">
        <w:rPr>
          <w:rFonts w:cs="Arial" w:hint="cs"/>
          <w:rtl/>
        </w:rPr>
        <w:t xml:space="preserve">משחזר את </w:t>
      </w:r>
      <w:r w:rsidRPr="005C4544">
        <w:rPr>
          <w:rFonts w:cs="Arial"/>
          <w:rtl/>
        </w:rPr>
        <w:t>המצב הטראומטי</w:t>
      </w:r>
      <w:r w:rsidR="003243D2">
        <w:rPr>
          <w:rFonts w:cs="Arial" w:hint="cs"/>
          <w:rtl/>
        </w:rPr>
        <w:t>, הפעם</w:t>
      </w:r>
      <w:r w:rsidRPr="005C4544">
        <w:rPr>
          <w:rFonts w:cs="Arial"/>
          <w:rtl/>
        </w:rPr>
        <w:t xml:space="preserve"> במאמץ להפוך את התפקידים ולהציב מישהו אחר</w:t>
      </w:r>
      <w:r w:rsidR="003243D2">
        <w:rPr>
          <w:rFonts w:cs="Arial" w:hint="cs"/>
          <w:rtl/>
        </w:rPr>
        <w:t>, שאיננו הוא,</w:t>
      </w:r>
      <w:r w:rsidRPr="005C4544">
        <w:rPr>
          <w:rFonts w:cs="Arial"/>
          <w:rtl/>
        </w:rPr>
        <w:t xml:space="preserve"> בתפקיד הקורבן (</w:t>
      </w:r>
      <w:r w:rsidRPr="005C4544">
        <w:rPr>
          <w:rFonts w:cs="Arial"/>
        </w:rPr>
        <w:t>Kernberg, 1992, 2004b</w:t>
      </w:r>
      <w:r w:rsidRPr="005C4544">
        <w:rPr>
          <w:rFonts w:cs="Arial"/>
          <w:rtl/>
        </w:rPr>
        <w:t xml:space="preserve">). </w:t>
      </w:r>
      <w:r>
        <w:rPr>
          <w:rFonts w:cs="Arial" w:hint="cs"/>
          <w:rtl/>
        </w:rPr>
        <w:t>ו</w:t>
      </w:r>
      <w:r w:rsidRPr="005C4544">
        <w:rPr>
          <w:rFonts w:cs="Arial"/>
          <w:rtl/>
        </w:rPr>
        <w:t>הניצחון הלא מודע</w:t>
      </w:r>
      <w:r>
        <w:rPr>
          <w:rFonts w:cs="Arial" w:hint="cs"/>
          <w:rtl/>
        </w:rPr>
        <w:t>,</w:t>
      </w:r>
      <w:r w:rsidRPr="005C4544">
        <w:rPr>
          <w:rFonts w:cs="Arial"/>
          <w:rtl/>
        </w:rPr>
        <w:t xml:space="preserve"> שהיפוך כזה עשוי לספק למטופל </w:t>
      </w:r>
      <w:r>
        <w:rPr>
          <w:rFonts w:cs="Arial" w:hint="cs"/>
          <w:rtl/>
        </w:rPr>
        <w:t>, הוא זה ש</w:t>
      </w:r>
      <w:r w:rsidRPr="005C4544">
        <w:rPr>
          <w:rFonts w:cs="Arial"/>
          <w:rtl/>
        </w:rPr>
        <w:t xml:space="preserve">שומר על </w:t>
      </w:r>
      <w:r>
        <w:rPr>
          <w:rFonts w:cs="Arial" w:hint="cs"/>
          <w:rtl/>
        </w:rPr>
        <w:t>''</w:t>
      </w:r>
      <w:r w:rsidRPr="005C4544">
        <w:rPr>
          <w:rFonts w:cs="Arial"/>
          <w:rtl/>
        </w:rPr>
        <w:t>כפיית החזרה</w:t>
      </w:r>
      <w:r w:rsidR="00FF6F84">
        <w:rPr>
          <w:rFonts w:cs="Arial" w:hint="cs"/>
          <w:rtl/>
        </w:rPr>
        <w:t>" -</w:t>
      </w:r>
      <w:r w:rsidRPr="005C4544">
        <w:rPr>
          <w:rFonts w:cs="Arial"/>
          <w:rtl/>
        </w:rPr>
        <w:t xml:space="preserve"> </w:t>
      </w:r>
      <w:r>
        <w:rPr>
          <w:rFonts w:cs="Arial" w:hint="cs"/>
          <w:rtl/>
        </w:rPr>
        <w:t>ללא</w:t>
      </w:r>
      <w:r w:rsidRPr="005C4544">
        <w:rPr>
          <w:rFonts w:cs="Arial"/>
          <w:rtl/>
        </w:rPr>
        <w:t xml:space="preserve"> סוף</w:t>
      </w:r>
      <w:r>
        <w:rPr>
          <w:rFonts w:cs="Arial" w:hint="cs"/>
          <w:rtl/>
        </w:rPr>
        <w:t>.</w:t>
      </w:r>
      <w:r w:rsidR="00DE16AF">
        <w:rPr>
          <w:rFonts w:cs="Arial" w:hint="cs"/>
          <w:rtl/>
        </w:rPr>
        <w:t>'</w:t>
      </w:r>
      <w:sdt>
        <w:sdtPr>
          <w:rPr>
            <w:rFonts w:ascii="Arial" w:hAnsi="Arial" w:cs="Arial"/>
            <w:color w:val="000000"/>
            <w:rtl/>
          </w:rPr>
          <w:tag w:val="MENDELEY_CITATION_v3_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"/>
          <w:id w:val="933865133"/>
          <w:placeholder>
            <w:docPart w:val="DefaultPlaceholder_-1854013440"/>
          </w:placeholder>
        </w:sdtPr>
        <w:sdtContent>
          <w:r w:rsidR="003243D2" w:rsidRPr="003243D2">
            <w:rPr>
              <w:rFonts w:ascii="Arial" w:hAnsi="Arial" w:cs="Arial"/>
              <w:color w:val="000000"/>
              <w:rtl/>
            </w:rPr>
            <w:t>(</w:t>
          </w:r>
          <w:r w:rsidR="003243D2" w:rsidRPr="003243D2">
            <w:rPr>
              <w:rFonts w:ascii="Arial" w:hAnsi="Arial" w:cs="Arial"/>
              <w:color w:val="000000"/>
            </w:rPr>
            <w:t>Kernberg, 2009</w:t>
          </w:r>
          <w:r w:rsidR="003243D2" w:rsidRPr="003243D2">
            <w:rPr>
              <w:rFonts w:ascii="Arial" w:hAnsi="Arial" w:cs="Arial"/>
              <w:color w:val="000000"/>
              <w:rtl/>
            </w:rPr>
            <w:t>)</w:t>
          </w:r>
        </w:sdtContent>
      </w:sdt>
    </w:p>
    <w:p w14:paraId="5B8C7842" w14:textId="64317D37" w:rsidR="005C4544" w:rsidRDefault="005C4544" w:rsidP="00A50F61">
      <w:pPr>
        <w:bidi/>
        <w:spacing w:line="360" w:lineRule="auto"/>
        <w:rPr>
          <w:rFonts w:cs="Arial"/>
          <w:rtl/>
        </w:rPr>
      </w:pPr>
      <w:r>
        <w:rPr>
          <w:rFonts w:cs="Arial" w:hint="cs"/>
          <w:rtl/>
        </w:rPr>
        <w:t>+++</w:t>
      </w:r>
    </w:p>
    <w:p w14:paraId="0F828EFE" w14:textId="7EA54AC0" w:rsidR="005C4544" w:rsidRDefault="005C4544" w:rsidP="00A50F61">
      <w:pPr>
        <w:bidi/>
        <w:spacing w:line="360" w:lineRule="auto"/>
        <w:rPr>
          <w:rFonts w:cs="Arial"/>
          <w:rtl/>
        </w:rPr>
      </w:pPr>
      <w:r>
        <w:rPr>
          <w:rFonts w:cs="Arial" w:hint="cs"/>
          <w:rtl/>
        </w:rPr>
        <w:t>אני מדלג על החלק</w:t>
      </w:r>
      <w:r w:rsidR="00436EC6">
        <w:rPr>
          <w:rFonts w:cs="Arial" w:hint="cs"/>
          <w:rtl/>
        </w:rPr>
        <w:t xml:space="preserve"> השני ש</w:t>
      </w:r>
      <w:r>
        <w:rPr>
          <w:rFonts w:cs="Arial" w:hint="cs"/>
          <w:rtl/>
        </w:rPr>
        <w:t>מדבר על סדיזם ומזוכיזם מפאת קוצר הזמן.</w:t>
      </w:r>
    </w:p>
    <w:p w14:paraId="47C4773F" w14:textId="37A41FB1" w:rsidR="005C4544" w:rsidRDefault="005C4544" w:rsidP="00A50F61">
      <w:pPr>
        <w:bidi/>
        <w:spacing w:line="360" w:lineRule="auto"/>
        <w:rPr>
          <w:rFonts w:cs="Arial"/>
          <w:rtl/>
        </w:rPr>
      </w:pPr>
      <w:r>
        <w:rPr>
          <w:rFonts w:cs="Arial" w:hint="cs"/>
          <w:rtl/>
        </w:rPr>
        <w:t>ועובר לדחף המוות כפי שהוא מתבטא בכישלונות טיפוליים</w:t>
      </w:r>
      <w:r w:rsidR="00436EC6">
        <w:rPr>
          <w:rFonts w:cs="Arial" w:hint="cs"/>
          <w:rtl/>
        </w:rPr>
        <w:t xml:space="preserve">: תגובה </w:t>
      </w:r>
      <w:r w:rsidR="00106915">
        <w:rPr>
          <w:rFonts w:cs="Arial" w:hint="cs"/>
          <w:rtl/>
        </w:rPr>
        <w:t xml:space="preserve">טיפולית </w:t>
      </w:r>
      <w:r w:rsidR="00436EC6">
        <w:rPr>
          <w:rFonts w:cs="Arial" w:hint="cs"/>
          <w:rtl/>
        </w:rPr>
        <w:t>שלילית</w:t>
      </w:r>
      <w:r>
        <w:rPr>
          <w:rFonts w:cs="Arial" w:hint="cs"/>
          <w:rtl/>
        </w:rPr>
        <w:t xml:space="preserve">. </w:t>
      </w:r>
      <w:r w:rsidR="00106915">
        <w:rPr>
          <w:rFonts w:cs="Arial" w:hint="cs"/>
          <w:rtl/>
        </w:rPr>
        <w:t xml:space="preserve">אני מתרגם את זה קצת יותר רחב וקורא לזה תוצאה טיפולית שלילית. מצבים שבהם הטיפול לא עוזר, הסיבה שבגללה המטופל הגיע לטיפול ממשיכה </w:t>
      </w:r>
      <w:r w:rsidR="00106915">
        <w:rPr>
          <w:rFonts w:cs="Arial"/>
          <w:rtl/>
        </w:rPr>
        <w:t>–</w:t>
      </w:r>
      <w:r w:rsidR="00106915">
        <w:rPr>
          <w:rFonts w:cs="Arial" w:hint="cs"/>
          <w:rtl/>
        </w:rPr>
        <w:t xml:space="preserve"> אין שינוי ואפילו יש החמרה. ואז, נראה הגיוני לשני הצדדים, או למטופל לפחות</w:t>
      </w:r>
      <w:r w:rsidR="003243D2">
        <w:rPr>
          <w:rFonts w:cs="Arial" w:hint="cs"/>
          <w:rtl/>
        </w:rPr>
        <w:t>, שאפשר ושאפילו עדיף</w:t>
      </w:r>
      <w:r w:rsidR="00106915">
        <w:rPr>
          <w:rFonts w:cs="Arial" w:hint="cs"/>
          <w:rtl/>
        </w:rPr>
        <w:t xml:space="preserve"> לסיים את הטיפול. אלו מצבים, </w:t>
      </w:r>
      <w:r>
        <w:rPr>
          <w:rFonts w:cs="Arial" w:hint="cs"/>
          <w:rtl/>
        </w:rPr>
        <w:t>אני חושב</w:t>
      </w:r>
      <w:r w:rsidR="00106915">
        <w:rPr>
          <w:rFonts w:cs="Arial" w:hint="cs"/>
          <w:rtl/>
        </w:rPr>
        <w:t>,</w:t>
      </w:r>
      <w:r>
        <w:rPr>
          <w:rFonts w:cs="Arial" w:hint="cs"/>
          <w:rtl/>
        </w:rPr>
        <w:t xml:space="preserve"> שאנחנו</w:t>
      </w:r>
      <w:r w:rsidR="004A494F">
        <w:rPr>
          <w:rFonts w:cs="Arial" w:hint="cs"/>
          <w:rtl/>
        </w:rPr>
        <w:t xml:space="preserve"> לא נוטים לדבר על</w:t>
      </w:r>
      <w:r w:rsidR="00106915">
        <w:rPr>
          <w:rFonts w:cs="Arial" w:hint="cs"/>
          <w:rtl/>
        </w:rPr>
        <w:t>יהם</w:t>
      </w:r>
      <w:r w:rsidR="004A494F">
        <w:rPr>
          <w:rFonts w:cs="Arial" w:hint="cs"/>
          <w:rtl/>
        </w:rPr>
        <w:t>,</w:t>
      </w:r>
      <w:r>
        <w:rPr>
          <w:rFonts w:cs="Arial" w:hint="cs"/>
          <w:rtl/>
        </w:rPr>
        <w:t xml:space="preserve"> </w:t>
      </w:r>
      <w:r w:rsidR="004A494F">
        <w:rPr>
          <w:rFonts w:cs="Arial" w:hint="cs"/>
          <w:rtl/>
        </w:rPr>
        <w:t>ו</w:t>
      </w:r>
      <w:r w:rsidR="003243D2">
        <w:rPr>
          <w:rFonts w:cs="Arial" w:hint="cs"/>
          <w:rtl/>
        </w:rPr>
        <w:t xml:space="preserve">אנחנו </w:t>
      </w:r>
      <w:r>
        <w:rPr>
          <w:rFonts w:cs="Arial" w:hint="cs"/>
          <w:rtl/>
        </w:rPr>
        <w:t>מצטמצמים בחשיבה</w:t>
      </w:r>
      <w:r w:rsidR="003243D2">
        <w:rPr>
          <w:rFonts w:cs="Arial" w:hint="cs"/>
          <w:rtl/>
        </w:rPr>
        <w:t xml:space="preserve"> ביחס אליהם.</w:t>
      </w:r>
      <w:r>
        <w:rPr>
          <w:rFonts w:cs="Arial" w:hint="cs"/>
          <w:rtl/>
        </w:rPr>
        <w:t xml:space="preserve"> </w:t>
      </w:r>
      <w:r w:rsidR="00436EC6">
        <w:rPr>
          <w:rFonts w:cs="Arial" w:hint="cs"/>
          <w:rtl/>
        </w:rPr>
        <w:t xml:space="preserve">מקריא </w:t>
      </w:r>
      <w:proofErr w:type="spellStart"/>
      <w:r w:rsidR="00436EC6">
        <w:rPr>
          <w:rFonts w:cs="Arial" w:hint="cs"/>
          <w:rtl/>
        </w:rPr>
        <w:t>מקרנברג</w:t>
      </w:r>
      <w:proofErr w:type="spellEnd"/>
      <w:r w:rsidR="00436EC6">
        <w:rPr>
          <w:rFonts w:cs="Arial" w:hint="cs"/>
          <w:rtl/>
        </w:rPr>
        <w:t>:</w:t>
      </w:r>
    </w:p>
    <w:p w14:paraId="0D48E5A8" w14:textId="142EE9F2" w:rsidR="00436EC6" w:rsidRDefault="00436EC6" w:rsidP="00A50F61">
      <w:pPr>
        <w:bidi/>
        <w:spacing w:line="360" w:lineRule="auto"/>
        <w:rPr>
          <w:rFonts w:cs="Arial"/>
          <w:rtl/>
        </w:rPr>
      </w:pPr>
      <w:r>
        <w:rPr>
          <w:rFonts w:cs="Arial" w:hint="cs"/>
          <w:rtl/>
        </w:rPr>
        <w:t>+++</w:t>
      </w:r>
    </w:p>
    <w:p w14:paraId="746D8A6F" w14:textId="2E60A4B7" w:rsidR="00436EC6" w:rsidRDefault="003243D2" w:rsidP="00A50F61">
      <w:pPr>
        <w:bidi/>
        <w:spacing w:line="360" w:lineRule="auto"/>
        <w:rPr>
          <w:rFonts w:cs="Arial"/>
          <w:rtl/>
        </w:rPr>
      </w:pPr>
      <w:r>
        <w:rPr>
          <w:rFonts w:cs="Arial" w:hint="cs"/>
          <w:rtl/>
        </w:rPr>
        <w:t>'</w:t>
      </w:r>
      <w:r w:rsidR="00436EC6" w:rsidRPr="00436EC6">
        <w:rPr>
          <w:rFonts w:cs="Arial"/>
          <w:rtl/>
        </w:rPr>
        <w:t xml:space="preserve">זה מביא אותנו לסוג השלישי של ביטוי של תוקפנות חמורה מכוונת </w:t>
      </w:r>
      <w:r w:rsidR="00436EC6">
        <w:rPr>
          <w:rFonts w:cs="Arial" w:hint="cs"/>
          <w:rtl/>
        </w:rPr>
        <w:t>ל</w:t>
      </w:r>
      <w:r w:rsidR="00436EC6" w:rsidRPr="00436EC6">
        <w:rPr>
          <w:rFonts w:cs="Arial"/>
          <w:rtl/>
        </w:rPr>
        <w:t xml:space="preserve">עצמי, </w:t>
      </w:r>
      <w:r w:rsidR="00436EC6">
        <w:rPr>
          <w:rFonts w:cs="Arial" w:hint="cs"/>
          <w:rtl/>
        </w:rPr>
        <w:t>והיא</w:t>
      </w:r>
      <w:r w:rsidR="00436EC6" w:rsidRPr="00436EC6">
        <w:rPr>
          <w:rFonts w:cs="Arial"/>
          <w:rtl/>
        </w:rPr>
        <w:t xml:space="preserve"> הת</w:t>
      </w:r>
      <w:r w:rsidR="00106915">
        <w:rPr>
          <w:rFonts w:cs="Arial" w:hint="cs"/>
          <w:rtl/>
        </w:rPr>
        <w:t>וצאה</w:t>
      </w:r>
      <w:r w:rsidR="00436EC6" w:rsidRPr="00436EC6">
        <w:rPr>
          <w:rFonts w:cs="Arial"/>
          <w:rtl/>
        </w:rPr>
        <w:t xml:space="preserve"> הטיפולית השלילית. פרויד תיאר סוג אחד של ת</w:t>
      </w:r>
      <w:r w:rsidR="00106915">
        <w:rPr>
          <w:rFonts w:cs="Arial" w:hint="cs"/>
          <w:rtl/>
        </w:rPr>
        <w:t>וצאה</w:t>
      </w:r>
      <w:r w:rsidR="00436EC6" w:rsidRPr="00436EC6">
        <w:rPr>
          <w:rFonts w:cs="Arial"/>
          <w:rtl/>
        </w:rPr>
        <w:t xml:space="preserve"> טיפולית שלילית</w:t>
      </w:r>
      <w:r w:rsidR="00436EC6">
        <w:rPr>
          <w:rFonts w:cs="Arial" w:hint="cs"/>
          <w:rtl/>
        </w:rPr>
        <w:t>,</w:t>
      </w:r>
      <w:r w:rsidR="00436EC6" w:rsidRPr="00436EC6">
        <w:rPr>
          <w:rFonts w:cs="Arial"/>
          <w:rtl/>
        </w:rPr>
        <w:t xml:space="preserve"> בהתבוננות הקלינית שלו במטופלים שנראה </w:t>
      </w:r>
      <w:r w:rsidR="00436EC6">
        <w:rPr>
          <w:rFonts w:cs="Arial" w:hint="cs"/>
          <w:rtl/>
        </w:rPr>
        <w:t xml:space="preserve">היה </w:t>
      </w:r>
      <w:r w:rsidR="00436EC6" w:rsidRPr="00436EC6">
        <w:rPr>
          <w:rFonts w:cs="Arial"/>
          <w:rtl/>
        </w:rPr>
        <w:t>ש</w:t>
      </w:r>
      <w:r w:rsidR="00436EC6">
        <w:rPr>
          <w:rFonts w:cs="Arial" w:hint="cs"/>
          <w:rtl/>
        </w:rPr>
        <w:t xml:space="preserve">מצבם </w:t>
      </w:r>
      <w:r w:rsidR="00436EC6" w:rsidRPr="00436EC6">
        <w:rPr>
          <w:rFonts w:cs="Arial"/>
          <w:rtl/>
        </w:rPr>
        <w:t xml:space="preserve">החמיר </w:t>
      </w:r>
      <w:r w:rsidR="00436EC6">
        <w:rPr>
          <w:rFonts w:cs="Arial" w:hint="cs"/>
          <w:rtl/>
        </w:rPr>
        <w:t xml:space="preserve">למרות </w:t>
      </w:r>
      <w:r w:rsidR="00436EC6" w:rsidRPr="00436EC6">
        <w:rPr>
          <w:rFonts w:cs="Arial"/>
          <w:rtl/>
        </w:rPr>
        <w:t xml:space="preserve">שהם </w:t>
      </w:r>
      <w:r w:rsidR="00436EC6">
        <w:rPr>
          <w:rFonts w:cs="Arial" w:hint="cs"/>
          <w:rtl/>
        </w:rPr>
        <w:t>קיבלו</w:t>
      </w:r>
      <w:r w:rsidR="00436EC6" w:rsidRPr="00436EC6">
        <w:rPr>
          <w:rFonts w:cs="Arial"/>
          <w:rtl/>
        </w:rPr>
        <w:t xml:space="preserve"> התערבות מועילה של האנליטיקאי</w:t>
      </w:r>
      <w:r w:rsidR="00436EC6">
        <w:rPr>
          <w:rFonts w:cs="Arial" w:hint="cs"/>
          <w:rtl/>
        </w:rPr>
        <w:t>. (הת</w:t>
      </w:r>
      <w:r w:rsidR="00106915">
        <w:rPr>
          <w:rFonts w:cs="Arial" w:hint="cs"/>
          <w:rtl/>
        </w:rPr>
        <w:t>וצאה</w:t>
      </w:r>
      <w:r w:rsidR="00436EC6">
        <w:rPr>
          <w:rFonts w:cs="Arial" w:hint="cs"/>
          <w:rtl/>
        </w:rPr>
        <w:t xml:space="preserve"> השלילית)</w:t>
      </w:r>
      <w:r w:rsidR="00436EC6" w:rsidRPr="00436EC6">
        <w:rPr>
          <w:rFonts w:cs="Arial"/>
          <w:rtl/>
        </w:rPr>
        <w:t xml:space="preserve"> </w:t>
      </w:r>
      <w:r w:rsidR="00436EC6">
        <w:rPr>
          <w:rFonts w:cs="Arial" w:hint="cs"/>
          <w:rtl/>
        </w:rPr>
        <w:t>נבעה</w:t>
      </w:r>
      <w:r w:rsidR="00436EC6" w:rsidRPr="00436EC6">
        <w:rPr>
          <w:rFonts w:cs="Arial"/>
          <w:rtl/>
        </w:rPr>
        <w:t xml:space="preserve"> </w:t>
      </w:r>
      <w:r w:rsidR="00436EC6">
        <w:rPr>
          <w:rFonts w:cs="Arial" w:hint="cs"/>
          <w:rtl/>
        </w:rPr>
        <w:t>מ</w:t>
      </w:r>
      <w:r w:rsidR="00436EC6" w:rsidRPr="00436EC6">
        <w:rPr>
          <w:rFonts w:cs="Arial"/>
          <w:rtl/>
        </w:rPr>
        <w:t xml:space="preserve">אשמה לא מודעת על כך שנעזרו </w:t>
      </w:r>
      <w:r w:rsidR="00436EC6">
        <w:rPr>
          <w:rFonts w:cs="Arial" w:hint="cs"/>
          <w:rtl/>
        </w:rPr>
        <w:t>במטפל</w:t>
      </w:r>
      <w:r w:rsidR="00436EC6" w:rsidRPr="00436EC6">
        <w:rPr>
          <w:rFonts w:cs="Arial"/>
          <w:rtl/>
        </w:rPr>
        <w:t xml:space="preserve"> (פרויד, 1923). </w:t>
      </w:r>
    </w:p>
    <w:p w14:paraId="10E28B97" w14:textId="366A583F" w:rsidR="00436EC6" w:rsidRDefault="00436EC6" w:rsidP="00A50F61">
      <w:pPr>
        <w:bidi/>
        <w:spacing w:line="360" w:lineRule="auto"/>
        <w:rPr>
          <w:rFonts w:cs="Arial"/>
          <w:rtl/>
        </w:rPr>
      </w:pPr>
      <w:r>
        <w:rPr>
          <w:rFonts w:cs="Arial" w:hint="cs"/>
          <w:rtl/>
        </w:rPr>
        <w:t xml:space="preserve"> </w:t>
      </w:r>
      <w:r w:rsidRPr="00436EC6">
        <w:rPr>
          <w:rFonts w:cs="Arial"/>
          <w:rtl/>
        </w:rPr>
        <w:t>צורה הרבה יותר תכופה ו</w:t>
      </w:r>
      <w:r>
        <w:rPr>
          <w:rFonts w:cs="Arial" w:hint="cs"/>
          <w:rtl/>
        </w:rPr>
        <w:t xml:space="preserve">יותר </w:t>
      </w:r>
      <w:r w:rsidRPr="00436EC6">
        <w:rPr>
          <w:rFonts w:cs="Arial"/>
          <w:rtl/>
        </w:rPr>
        <w:t>חמורה, אם כי ניתנת לטיפול בהחלט, היא התגובה הטיפולית השלילית מתוך קנאה לא מודעת של המט</w:t>
      </w:r>
      <w:r>
        <w:rPr>
          <w:rFonts w:cs="Arial" w:hint="cs"/>
          <w:rtl/>
        </w:rPr>
        <w:t>ו</w:t>
      </w:r>
      <w:r w:rsidRPr="00436EC6">
        <w:rPr>
          <w:rFonts w:cs="Arial"/>
          <w:rtl/>
        </w:rPr>
        <w:t>פל</w:t>
      </w:r>
      <w:r>
        <w:rPr>
          <w:rFonts w:cs="Arial" w:hint="cs"/>
          <w:rtl/>
        </w:rPr>
        <w:t xml:space="preserve"> במטפלת</w:t>
      </w:r>
      <w:r w:rsidRPr="00436EC6">
        <w:rPr>
          <w:rFonts w:cs="Arial"/>
          <w:rtl/>
        </w:rPr>
        <w:t>, האופיינית במיוחד למטופלים נרקיסיסטים. זהו ביטוי לקנאה המשפילה של המטופל הנרקיסיסטי ביכולת</w:t>
      </w:r>
      <w:r>
        <w:rPr>
          <w:rFonts w:cs="Arial" w:hint="cs"/>
          <w:rtl/>
        </w:rPr>
        <w:t>ה</w:t>
      </w:r>
      <w:r w:rsidRPr="00436EC6">
        <w:rPr>
          <w:rFonts w:cs="Arial"/>
          <w:rtl/>
        </w:rPr>
        <w:t xml:space="preserve"> של המטפל</w:t>
      </w:r>
      <w:r>
        <w:rPr>
          <w:rFonts w:cs="Arial" w:hint="cs"/>
          <w:rtl/>
        </w:rPr>
        <w:t>ת</w:t>
      </w:r>
      <w:r w:rsidRPr="00436EC6">
        <w:rPr>
          <w:rFonts w:cs="Arial"/>
          <w:rtl/>
        </w:rPr>
        <w:t xml:space="preserve"> לעזור לו, ליצירתיות של</w:t>
      </w:r>
      <w:r>
        <w:rPr>
          <w:rFonts w:cs="Arial" w:hint="cs"/>
          <w:rtl/>
        </w:rPr>
        <w:t>ה</w:t>
      </w:r>
      <w:r w:rsidRPr="00436EC6">
        <w:rPr>
          <w:rFonts w:cs="Arial"/>
          <w:rtl/>
        </w:rPr>
        <w:t xml:space="preserve"> </w:t>
      </w:r>
      <w:r>
        <w:rPr>
          <w:rFonts w:cs="Arial" w:hint="cs"/>
          <w:rtl/>
        </w:rPr>
        <w:t xml:space="preserve"> </w:t>
      </w:r>
      <w:r w:rsidRPr="00436EC6">
        <w:rPr>
          <w:rFonts w:cs="Arial"/>
          <w:rtl/>
        </w:rPr>
        <w:t xml:space="preserve"> במאמצי</w:t>
      </w:r>
      <w:r>
        <w:rPr>
          <w:rFonts w:cs="Arial" w:hint="cs"/>
          <w:rtl/>
        </w:rPr>
        <w:t>ה</w:t>
      </w:r>
      <w:r w:rsidRPr="00436EC6">
        <w:rPr>
          <w:rFonts w:cs="Arial"/>
          <w:rtl/>
        </w:rPr>
        <w:t xml:space="preserve"> לעזור ל</w:t>
      </w:r>
      <w:r>
        <w:rPr>
          <w:rFonts w:cs="Arial" w:hint="cs"/>
          <w:rtl/>
        </w:rPr>
        <w:t>ו</w:t>
      </w:r>
      <w:r w:rsidRPr="00436EC6">
        <w:rPr>
          <w:rFonts w:cs="Arial"/>
          <w:rtl/>
        </w:rPr>
        <w:t>.</w:t>
      </w:r>
    </w:p>
    <w:p w14:paraId="26D41E50" w14:textId="0C2075D9" w:rsidR="00436EC6" w:rsidRDefault="00436EC6" w:rsidP="00A50F61">
      <w:pPr>
        <w:bidi/>
        <w:spacing w:line="360" w:lineRule="auto"/>
        <w:rPr>
          <w:rFonts w:cs="Arial"/>
          <w:rtl/>
        </w:rPr>
      </w:pPr>
      <w:r>
        <w:rPr>
          <w:rFonts w:cs="Arial" w:hint="cs"/>
          <w:rtl/>
        </w:rPr>
        <w:t>++++</w:t>
      </w:r>
    </w:p>
    <w:p w14:paraId="781498F9" w14:textId="6DECE786" w:rsidR="00436EC6" w:rsidRDefault="00FF6F84" w:rsidP="00A50F61">
      <w:pPr>
        <w:bidi/>
        <w:spacing w:line="360" w:lineRule="auto"/>
        <w:rPr>
          <w:rFonts w:cs="Arial"/>
          <w:rtl/>
        </w:rPr>
      </w:pPr>
      <w:r>
        <w:rPr>
          <w:rFonts w:cs="Arial" w:hint="cs"/>
          <w:rtl/>
        </w:rPr>
        <w:t>קופל:</w:t>
      </w:r>
      <w:r>
        <w:rPr>
          <w:rFonts w:cs="Arial" w:hint="cs"/>
        </w:rPr>
        <w:t xml:space="preserve"> </w:t>
      </w:r>
      <w:r w:rsidR="00436EC6">
        <w:rPr>
          <w:rFonts w:cs="Arial" w:hint="cs"/>
          <w:rtl/>
        </w:rPr>
        <w:t xml:space="preserve">כאן נכנסים מחשבות, רמזים ואמירות שנוגעות בכך שהמטפלת לא מבינה באמת, שהיא לא יכולה להבין כי </w:t>
      </w:r>
      <w:r w:rsidR="00106915">
        <w:rPr>
          <w:rFonts w:cs="Arial" w:hint="cs"/>
          <w:rtl/>
        </w:rPr>
        <w:t xml:space="preserve">היא </w:t>
      </w:r>
      <w:r w:rsidR="00436EC6">
        <w:rPr>
          <w:rFonts w:cs="Arial" w:hint="cs"/>
          <w:rtl/>
        </w:rPr>
        <w:t>לא הייתה במצב</w:t>
      </w:r>
      <w:r w:rsidR="00106915">
        <w:rPr>
          <w:rFonts w:cs="Arial" w:hint="cs"/>
          <w:rtl/>
        </w:rPr>
        <w:t xml:space="preserve"> דומה</w:t>
      </w:r>
      <w:r w:rsidR="00436EC6">
        <w:rPr>
          <w:rFonts w:cs="Arial" w:hint="cs"/>
          <w:rtl/>
        </w:rPr>
        <w:t>,</w:t>
      </w:r>
      <w:r w:rsidR="00106915">
        <w:rPr>
          <w:rFonts w:cs="Arial" w:hint="cs"/>
          <w:rtl/>
        </w:rPr>
        <w:t xml:space="preserve"> או</w:t>
      </w:r>
      <w:r w:rsidR="00436EC6">
        <w:rPr>
          <w:rFonts w:cs="Arial" w:hint="cs"/>
          <w:rtl/>
        </w:rPr>
        <w:t xml:space="preserve"> שיש לה הרבה מטופלים ולא יתכן שיש לה כוחות לשמוע 'כל היום' צרות.</w:t>
      </w:r>
    </w:p>
    <w:p w14:paraId="03888846" w14:textId="01A714C9" w:rsidR="00436EC6" w:rsidRDefault="00436EC6" w:rsidP="00A50F61">
      <w:pPr>
        <w:bidi/>
        <w:spacing w:line="360" w:lineRule="auto"/>
        <w:rPr>
          <w:rFonts w:cs="Arial"/>
          <w:rtl/>
        </w:rPr>
      </w:pPr>
      <w:r>
        <w:rPr>
          <w:rFonts w:cs="Arial" w:hint="cs"/>
          <w:rtl/>
        </w:rPr>
        <w:t xml:space="preserve">המטופל מתקיף את יחסי העזרה. כי הוא אשם ביותר מידי לקיחה או שהוא מאשים </w:t>
      </w:r>
      <w:r w:rsidR="00106915">
        <w:rPr>
          <w:rFonts w:cs="Arial" w:hint="cs"/>
          <w:rtl/>
        </w:rPr>
        <w:t>שלמטפלת יש יותר ממנו ושאין לה בעיות.</w:t>
      </w:r>
    </w:p>
    <w:p w14:paraId="7F5088A0" w14:textId="0F0C0BB2" w:rsidR="00106915" w:rsidRDefault="00106915" w:rsidP="00A50F61">
      <w:pPr>
        <w:bidi/>
        <w:spacing w:line="360" w:lineRule="auto"/>
        <w:rPr>
          <w:rFonts w:cs="Arial"/>
          <w:rtl/>
        </w:rPr>
      </w:pPr>
      <w:r>
        <w:rPr>
          <w:rFonts w:cs="Arial" w:hint="cs"/>
          <w:rtl/>
        </w:rPr>
        <w:t>טיפולים כאלה במקרים חמורים יסתיימו טרם זמנם, ויותירו את המטפלת עם תחושה של אימפוטנציה, תסכול ורגשות אשם.</w:t>
      </w:r>
    </w:p>
    <w:p w14:paraId="3942449D" w14:textId="3F335417" w:rsidR="00106915" w:rsidRDefault="00106915" w:rsidP="00A50F61">
      <w:pPr>
        <w:bidi/>
        <w:spacing w:line="360" w:lineRule="auto"/>
        <w:rPr>
          <w:rFonts w:cs="Arial"/>
          <w:rtl/>
        </w:rPr>
      </w:pPr>
      <w:r>
        <w:rPr>
          <w:rFonts w:cs="Arial" w:hint="cs"/>
          <w:rtl/>
        </w:rPr>
        <w:t>האם באמת הסיבה לכישלון ולתוצאה השלילית נעוצות במטפלת? יתכן, ואולי יש פה גם התקפה של דחף המוות על יחסי העזרה הללו.</w:t>
      </w:r>
    </w:p>
    <w:p w14:paraId="0942FABD" w14:textId="7288E895" w:rsidR="00106915" w:rsidRDefault="009C2C7E" w:rsidP="00A50F61">
      <w:pPr>
        <w:bidi/>
        <w:spacing w:line="360" w:lineRule="auto"/>
        <w:rPr>
          <w:rFonts w:cs="Arial"/>
          <w:rtl/>
        </w:rPr>
      </w:pPr>
      <w:r>
        <w:rPr>
          <w:rFonts w:cs="Arial" w:hint="cs"/>
          <w:rtl/>
        </w:rPr>
        <w:t xml:space="preserve">אני </w:t>
      </w:r>
      <w:r w:rsidR="00106915">
        <w:rPr>
          <w:rFonts w:cs="Arial" w:hint="cs"/>
          <w:rtl/>
        </w:rPr>
        <w:t xml:space="preserve">ממשיך עם </w:t>
      </w:r>
      <w:proofErr w:type="spellStart"/>
      <w:r w:rsidR="00106915">
        <w:rPr>
          <w:rFonts w:cs="Arial" w:hint="cs"/>
          <w:rtl/>
        </w:rPr>
        <w:t>קרנברג</w:t>
      </w:r>
      <w:proofErr w:type="spellEnd"/>
      <w:r w:rsidR="00106915">
        <w:rPr>
          <w:rFonts w:cs="Arial" w:hint="cs"/>
          <w:rtl/>
        </w:rPr>
        <w:t xml:space="preserve"> ל</w:t>
      </w:r>
      <w:r w:rsidR="00F71125">
        <w:rPr>
          <w:rFonts w:cs="Arial" w:hint="cs"/>
          <w:rtl/>
        </w:rPr>
        <w:t>דוגמא האחרונה שלנו לאופן בו דחף המוות מופיע בקליניקה. זו הדוגמא האולטימטיבית, החזקה ביותר: פגיעה עצמית והתאבדות.</w:t>
      </w:r>
    </w:p>
    <w:p w14:paraId="54866D85" w14:textId="770557F3" w:rsidR="00106915" w:rsidRDefault="00106915" w:rsidP="00A50F61">
      <w:pPr>
        <w:bidi/>
        <w:spacing w:line="360" w:lineRule="auto"/>
        <w:rPr>
          <w:rFonts w:cs="Arial"/>
          <w:rtl/>
        </w:rPr>
      </w:pPr>
      <w:r>
        <w:rPr>
          <w:rFonts w:cs="Arial" w:hint="cs"/>
          <w:rtl/>
        </w:rPr>
        <w:t>+++++++++</w:t>
      </w:r>
    </w:p>
    <w:p w14:paraId="1947F63B" w14:textId="108902E8" w:rsidR="004D4123" w:rsidRDefault="009C2C7E" w:rsidP="00A50F61">
      <w:pPr>
        <w:bidi/>
        <w:spacing w:line="360" w:lineRule="auto"/>
        <w:rPr>
          <w:rFonts w:cs="Arial"/>
          <w:rtl/>
        </w:rPr>
      </w:pPr>
      <w:proofErr w:type="spellStart"/>
      <w:r>
        <w:rPr>
          <w:rFonts w:cs="Arial" w:hint="cs"/>
          <w:rtl/>
        </w:rPr>
        <w:t>קרנברג</w:t>
      </w:r>
      <w:proofErr w:type="spellEnd"/>
      <w:r>
        <w:rPr>
          <w:rFonts w:cs="Arial" w:hint="cs"/>
          <w:rtl/>
        </w:rPr>
        <w:t xml:space="preserve">: </w:t>
      </w:r>
      <w:r w:rsidR="0048023D">
        <w:rPr>
          <w:rFonts w:cs="Arial" w:hint="cs"/>
          <w:rtl/>
        </w:rPr>
        <w:t>'</w:t>
      </w:r>
      <w:r w:rsidR="004D4123" w:rsidRPr="004D4123">
        <w:rPr>
          <w:rFonts w:cs="Arial"/>
          <w:rtl/>
        </w:rPr>
        <w:t>סוג רביעי של דחף</w:t>
      </w:r>
      <w:r w:rsidR="004D4123">
        <w:rPr>
          <w:rFonts w:cs="Arial" w:hint="cs"/>
          <w:rtl/>
        </w:rPr>
        <w:t xml:space="preserve"> המוות המתבטא בהרס</w:t>
      </w:r>
      <w:r w:rsidR="004D4123" w:rsidRPr="004D4123">
        <w:rPr>
          <w:rFonts w:cs="Arial"/>
          <w:rtl/>
        </w:rPr>
        <w:t xml:space="preserve"> עצמי חמור בא לידי ביטוי בדחפים ובהתנהגות אובדניים. </w:t>
      </w:r>
    </w:p>
    <w:p w14:paraId="0EE9AE58" w14:textId="10B0D936" w:rsidR="004D4123" w:rsidRDefault="004D4123" w:rsidP="00A50F61">
      <w:pPr>
        <w:bidi/>
        <w:spacing w:line="360" w:lineRule="auto"/>
        <w:rPr>
          <w:rFonts w:cs="Arial"/>
          <w:rtl/>
        </w:rPr>
      </w:pPr>
      <w:r w:rsidRPr="004D4123">
        <w:rPr>
          <w:rFonts w:cs="Arial"/>
          <w:rtl/>
        </w:rPr>
        <w:t>פרויד ראה בנטיות אובדניות במלנכוליה ביטוי נוסף לדחף המוות. הוא תיאר את המנגנון המהותי של התפתחות זו</w:t>
      </w:r>
      <w:r w:rsidR="00F15341">
        <w:rPr>
          <w:rFonts w:cs="Arial" w:hint="cs"/>
          <w:rtl/>
        </w:rPr>
        <w:t xml:space="preserve"> (בשלבים)</w:t>
      </w:r>
      <w:r w:rsidRPr="004D4123">
        <w:rPr>
          <w:rFonts w:cs="Arial"/>
          <w:rtl/>
        </w:rPr>
        <w:t xml:space="preserve"> כה</w:t>
      </w:r>
      <w:r>
        <w:rPr>
          <w:rFonts w:cs="Arial" w:hint="cs"/>
          <w:rtl/>
        </w:rPr>
        <w:t>פנמה</w:t>
      </w:r>
      <w:r w:rsidRPr="004D4123">
        <w:rPr>
          <w:rFonts w:cs="Arial"/>
          <w:rtl/>
        </w:rPr>
        <w:t xml:space="preserve"> של אובייקט אהוב</w:t>
      </w:r>
      <w:r>
        <w:rPr>
          <w:rFonts w:cs="Arial" w:hint="cs"/>
          <w:rtl/>
        </w:rPr>
        <w:t>, (אולם)</w:t>
      </w:r>
      <w:r w:rsidRPr="004D4123">
        <w:rPr>
          <w:rFonts w:cs="Arial"/>
          <w:rtl/>
        </w:rPr>
        <w:t xml:space="preserve"> אבוד </w:t>
      </w:r>
      <w:r>
        <w:rPr>
          <w:rFonts w:cs="Arial" w:hint="cs"/>
          <w:rtl/>
        </w:rPr>
        <w:t xml:space="preserve">(ובלתי מושג, ק) </w:t>
      </w:r>
      <w:r w:rsidR="00F15341">
        <w:rPr>
          <w:rFonts w:cs="Arial" w:hint="cs"/>
          <w:rtl/>
        </w:rPr>
        <w:t xml:space="preserve">(לכן) </w:t>
      </w:r>
      <w:r w:rsidRPr="004D4123">
        <w:rPr>
          <w:rFonts w:cs="Arial"/>
          <w:rtl/>
        </w:rPr>
        <w:t>באופן אמביוולנטי</w:t>
      </w:r>
      <w:r>
        <w:rPr>
          <w:rFonts w:cs="Arial" w:hint="cs"/>
          <w:rtl/>
        </w:rPr>
        <w:t>. (האובייקט האהוב הפנימי, ק)</w:t>
      </w:r>
      <w:r w:rsidRPr="004D4123">
        <w:rPr>
          <w:rFonts w:cs="Arial"/>
          <w:rtl/>
        </w:rPr>
        <w:t xml:space="preserve"> </w:t>
      </w:r>
      <w:r>
        <w:rPr>
          <w:rFonts w:cs="Arial" w:hint="cs"/>
          <w:rtl/>
        </w:rPr>
        <w:t>מוש</w:t>
      </w:r>
      <w:r w:rsidRPr="004D4123">
        <w:rPr>
          <w:rFonts w:cs="Arial"/>
          <w:rtl/>
        </w:rPr>
        <w:t xml:space="preserve">ך אז את התוקפנות כלפי </w:t>
      </w:r>
      <w:r>
        <w:rPr>
          <w:rFonts w:cs="Arial" w:hint="cs"/>
          <w:rtl/>
        </w:rPr>
        <w:t>עצמו</w:t>
      </w:r>
      <w:r w:rsidRPr="004D4123">
        <w:rPr>
          <w:rFonts w:cs="Arial"/>
          <w:rtl/>
        </w:rPr>
        <w:t xml:space="preserve"> אל תוך האגו המזוהה כעת עם האובייקט האבוד.</w:t>
      </w:r>
      <w:r>
        <w:rPr>
          <w:rFonts w:cs="Arial" w:hint="cs"/>
          <w:rtl/>
        </w:rPr>
        <w:t xml:space="preserve"> (במילים אחרות דחף המוות, יוצא מהאיד ותוקף</w:t>
      </w:r>
      <w:r w:rsidR="00F15341">
        <w:rPr>
          <w:rFonts w:cs="Arial" w:hint="cs"/>
          <w:rtl/>
        </w:rPr>
        <w:t xml:space="preserve"> את האגו, או את האדם עצמו.</w:t>
      </w:r>
      <w:r w:rsidRPr="004D4123">
        <w:rPr>
          <w:rFonts w:cs="Arial"/>
          <w:rtl/>
        </w:rPr>
        <w:t xml:space="preserve"> </w:t>
      </w:r>
      <w:r w:rsidR="00F15341">
        <w:rPr>
          <w:rFonts w:cs="Arial" w:hint="cs"/>
          <w:rtl/>
        </w:rPr>
        <w:t xml:space="preserve"> </w:t>
      </w:r>
    </w:p>
    <w:p w14:paraId="3265AE54" w14:textId="77777777" w:rsidR="00F15341" w:rsidRDefault="00F15341" w:rsidP="00A50F61">
      <w:pPr>
        <w:bidi/>
        <w:spacing w:line="360" w:lineRule="auto"/>
        <w:rPr>
          <w:rFonts w:cs="Arial"/>
          <w:rtl/>
        </w:rPr>
      </w:pPr>
      <w:r>
        <w:rPr>
          <w:rFonts w:cs="Arial" w:hint="cs"/>
          <w:rtl/>
        </w:rPr>
        <w:t>...</w:t>
      </w:r>
      <w:r w:rsidRPr="00F15341">
        <w:rPr>
          <w:rFonts w:cs="Arial"/>
          <w:rtl/>
        </w:rPr>
        <w:t xml:space="preserve"> בתנאים של דחפים תוקפניים חמורים, במיוחד </w:t>
      </w:r>
      <w:r>
        <w:rPr>
          <w:rFonts w:cs="Arial" w:hint="cs"/>
          <w:rtl/>
        </w:rPr>
        <w:t xml:space="preserve">כאשר הם </w:t>
      </w:r>
      <w:r w:rsidRPr="00F15341">
        <w:rPr>
          <w:rFonts w:cs="Arial"/>
          <w:rtl/>
        </w:rPr>
        <w:t>לא מודעים, כלפי האובייקט האבוד</w:t>
      </w:r>
      <w:r>
        <w:rPr>
          <w:rFonts w:cs="Arial" w:hint="cs"/>
          <w:rtl/>
        </w:rPr>
        <w:t xml:space="preserve"> (האהוב)</w:t>
      </w:r>
      <w:r w:rsidRPr="00F15341">
        <w:rPr>
          <w:rFonts w:cs="Arial"/>
          <w:rtl/>
        </w:rPr>
        <w:t xml:space="preserve">, הפתולוגיה </w:t>
      </w:r>
      <w:r>
        <w:rPr>
          <w:rFonts w:cs="Arial" w:hint="cs"/>
          <w:rtl/>
        </w:rPr>
        <w:t>....</w:t>
      </w:r>
      <w:r w:rsidRPr="00F15341">
        <w:rPr>
          <w:rFonts w:cs="Arial"/>
          <w:rtl/>
        </w:rPr>
        <w:t xml:space="preserve"> מתפתחת בצורה של התקפות עצמיות בלתי פוסקות, הנגזרות כעת מהפנמה של היבטים תוקפניים של האובייקט לתוך הסופר-אגו. התקפה של העצמי מה</w:t>
      </w:r>
      <w:r>
        <w:rPr>
          <w:rFonts w:cs="Arial" w:hint="cs"/>
          <w:rtl/>
        </w:rPr>
        <w:t>סופר</w:t>
      </w:r>
      <w:r w:rsidRPr="00F15341">
        <w:rPr>
          <w:rFonts w:cs="Arial"/>
          <w:rtl/>
        </w:rPr>
        <w:t xml:space="preserve">-אגו, והזדהות בו-זמנית של האובייקט עם האגו או העצמי. שילוב זה מוביל לנטיות אובדניות שעלולות להיות מסוכנות ביותר ולעתים קרובות מאוד מתממשות. </w:t>
      </w:r>
    </w:p>
    <w:p w14:paraId="1D1404C2" w14:textId="7341367A" w:rsidR="00F15341" w:rsidRDefault="00F15341" w:rsidP="00A50F61">
      <w:pPr>
        <w:bidi/>
        <w:spacing w:line="360" w:lineRule="auto"/>
        <w:rPr>
          <w:rFonts w:cs="Arial"/>
          <w:rtl/>
        </w:rPr>
      </w:pPr>
      <w:r>
        <w:rPr>
          <w:rFonts w:cs="Arial" w:hint="cs"/>
          <w:rtl/>
        </w:rPr>
        <w:t>מצד שני,</w:t>
      </w:r>
      <w:r w:rsidRPr="00F15341">
        <w:rPr>
          <w:rFonts w:cs="Arial"/>
          <w:rtl/>
        </w:rPr>
        <w:t xml:space="preserve"> אנחנו מוצאים התנהגות אובדנית הרסנית כזו גם אצל מטופלים שאינם מדוכאים, דווקא באישיות נרקיסיסטית. כאן </w:t>
      </w:r>
      <w:r>
        <w:rPr>
          <w:rFonts w:cs="Arial" w:hint="cs"/>
          <w:rtl/>
        </w:rPr>
        <w:t xml:space="preserve">מתרחשת </w:t>
      </w:r>
      <w:r w:rsidRPr="00F15341">
        <w:rPr>
          <w:rFonts w:cs="Arial"/>
          <w:rtl/>
        </w:rPr>
        <w:t xml:space="preserve">תחושת תבוסה, כישלון, השפלה, בעצם, אובדן הגרנדיוזיות שלהם, </w:t>
      </w:r>
      <w:r>
        <w:rPr>
          <w:rFonts w:cs="Arial" w:hint="cs"/>
          <w:rtl/>
        </w:rPr>
        <w:t xml:space="preserve">והיא </w:t>
      </w:r>
      <w:r w:rsidRPr="00F15341">
        <w:rPr>
          <w:rFonts w:cs="Arial"/>
          <w:rtl/>
        </w:rPr>
        <w:t>עשויה להביא לא רק תחושות של תבוסה מבישה ונחיתות הרסניות ביותר, אלא גם תחושת פיצוי של ניצחון על המציאות</w:t>
      </w:r>
      <w:r>
        <w:rPr>
          <w:rFonts w:cs="Arial" w:hint="cs"/>
          <w:rtl/>
        </w:rPr>
        <w:t>,</w:t>
      </w:r>
      <w:r w:rsidRPr="00F15341">
        <w:rPr>
          <w:rFonts w:cs="Arial"/>
          <w:rtl/>
        </w:rPr>
        <w:t xml:space="preserve"> על ידי לקיחת חייהם</w:t>
      </w:r>
      <w:r>
        <w:rPr>
          <w:rFonts w:cs="Arial" w:hint="cs"/>
          <w:rtl/>
        </w:rPr>
        <w:t xml:space="preserve"> שלהם עצמם</w:t>
      </w:r>
      <w:r w:rsidRPr="00F15341">
        <w:rPr>
          <w:rFonts w:cs="Arial"/>
          <w:rtl/>
        </w:rPr>
        <w:t xml:space="preserve">, ובכך להדגים לעצמם ולעולם שהם לא מפחדים מכאב ומוות. להיפך, המוות מתגלה כנטישה אלגנטית אפילו של עולם </w:t>
      </w:r>
      <w:r>
        <w:rPr>
          <w:rFonts w:cs="Arial" w:hint="cs"/>
          <w:rtl/>
        </w:rPr>
        <w:t>סתמי</w:t>
      </w:r>
      <w:r w:rsidRPr="00F15341">
        <w:rPr>
          <w:rFonts w:cs="Arial"/>
          <w:rtl/>
        </w:rPr>
        <w:t xml:space="preserve"> וחסר ערך</w:t>
      </w:r>
      <w:r w:rsidR="0048023D">
        <w:rPr>
          <w:rFonts w:cs="Arial" w:hint="cs"/>
          <w:rtl/>
        </w:rPr>
        <w:t>'</w:t>
      </w:r>
      <w:r w:rsidRPr="00F15341">
        <w:rPr>
          <w:rFonts w:cs="Arial"/>
          <w:rtl/>
        </w:rPr>
        <w:t xml:space="preserve"> (</w:t>
      </w:r>
      <w:proofErr w:type="spellStart"/>
      <w:r w:rsidRPr="00F15341">
        <w:rPr>
          <w:rFonts w:cs="Arial"/>
          <w:rtl/>
        </w:rPr>
        <w:t>קרנברג</w:t>
      </w:r>
      <w:proofErr w:type="spellEnd"/>
      <w:r w:rsidRPr="00F15341">
        <w:rPr>
          <w:rFonts w:cs="Arial"/>
          <w:rtl/>
        </w:rPr>
        <w:t>, 20</w:t>
      </w:r>
      <w:r w:rsidR="009C2C7E">
        <w:rPr>
          <w:rFonts w:cs="Arial" w:hint="cs"/>
          <w:rtl/>
        </w:rPr>
        <w:t>09</w:t>
      </w:r>
      <w:r w:rsidRPr="00F15341">
        <w:rPr>
          <w:rFonts w:cs="Arial"/>
          <w:rtl/>
        </w:rPr>
        <w:t>).</w:t>
      </w:r>
    </w:p>
    <w:p w14:paraId="0C06C82C" w14:textId="098DD03D" w:rsidR="009C2C7E" w:rsidRDefault="009C2C7E" w:rsidP="00A50F61">
      <w:pPr>
        <w:bidi/>
        <w:spacing w:line="360" w:lineRule="auto"/>
        <w:rPr>
          <w:rFonts w:cs="Arial"/>
          <w:rtl/>
        </w:rPr>
      </w:pPr>
      <w:r>
        <w:rPr>
          <w:rFonts w:cs="Arial" w:hint="cs"/>
          <w:rtl/>
        </w:rPr>
        <w:t>+++</w:t>
      </w:r>
    </w:p>
    <w:p w14:paraId="13932221" w14:textId="3C5350C0" w:rsidR="009C2C7E" w:rsidRDefault="009C2C7E" w:rsidP="00A50F61">
      <w:pPr>
        <w:bidi/>
        <w:spacing w:line="360" w:lineRule="auto"/>
        <w:rPr>
          <w:rFonts w:cs="Arial"/>
          <w:rtl/>
        </w:rPr>
      </w:pPr>
      <w:r>
        <w:rPr>
          <w:rFonts w:cs="Arial" w:hint="cs"/>
          <w:rtl/>
        </w:rPr>
        <w:t xml:space="preserve">קופל: פרוש של התנהגות אובדנית, במידה ונרצה להשתמש ברעיון של דחף המוות, יכלול גם פעולת פורקן וגם אובייקט מטרה </w:t>
      </w:r>
      <w:r>
        <w:rPr>
          <w:rFonts w:cs="Arial"/>
          <w:rtl/>
        </w:rPr>
        <w:t>–</w:t>
      </w:r>
      <w:r>
        <w:rPr>
          <w:rFonts w:cs="Arial" w:hint="cs"/>
          <w:rtl/>
        </w:rPr>
        <w:t xml:space="preserve"> ולכן גם הקלה ועונג.</w:t>
      </w:r>
    </w:p>
    <w:p w14:paraId="10DE7577" w14:textId="68FC3886" w:rsidR="00AC6577" w:rsidRDefault="00671342" w:rsidP="00671342">
      <w:pPr>
        <w:bidi/>
        <w:spacing w:line="360" w:lineRule="auto"/>
        <w:rPr>
          <w:rFonts w:cs="Arial"/>
          <w:rtl/>
        </w:rPr>
      </w:pPr>
      <w:r>
        <w:rPr>
          <w:rFonts w:cs="Arial" w:hint="cs"/>
          <w:rtl/>
        </w:rPr>
        <w:t xml:space="preserve">לסיכום: </w:t>
      </w:r>
      <w:r w:rsidR="00AC6577">
        <w:rPr>
          <w:rFonts w:cs="Arial" w:hint="cs"/>
          <w:rtl/>
        </w:rPr>
        <w:t xml:space="preserve">דחף המוות הוא דחף פנימי להשתיק או להשקיט את המערכת הנפשית. זהו דחף שעומד בבסיס החוויה של אני חולם, אני חושב אני מהרהר. קשה מאוד לייצר סיטואציה טיפולית כאשר אין איזון נכון בין דחף החיים לדחף המוות בתוך החדר. </w:t>
      </w:r>
    </w:p>
    <w:p w14:paraId="497CB7EE" w14:textId="0D973716" w:rsidR="00671342" w:rsidRDefault="00671342" w:rsidP="00671342">
      <w:pPr>
        <w:bidi/>
        <w:spacing w:line="360" w:lineRule="auto"/>
        <w:rPr>
          <w:rFonts w:cs="Arial" w:hint="cs"/>
          <w:rtl/>
        </w:rPr>
      </w:pPr>
      <w:r>
        <w:rPr>
          <w:rFonts w:cs="Arial" w:hint="cs"/>
          <w:rtl/>
        </w:rPr>
        <w:t xml:space="preserve">לרוב בקליניקה נראה מטופלים אשר אצלם דחף המוות יצא משליטת האגו </w:t>
      </w:r>
      <w:r>
        <w:rPr>
          <w:rFonts w:cs="Arial"/>
          <w:rtl/>
        </w:rPr>
        <w:t>–</w:t>
      </w:r>
      <w:r>
        <w:rPr>
          <w:rFonts w:cs="Arial" w:hint="cs"/>
          <w:rtl/>
        </w:rPr>
        <w:t xml:space="preserve"> או הרציונל והם מבקשים עזרה לארוז אותו מחדש, ולהשתמש בו לאותם מצבי חיים בשירות האני </w:t>
      </w:r>
      <w:r>
        <w:rPr>
          <w:rFonts w:cs="Arial"/>
          <w:rtl/>
        </w:rPr>
        <w:t>–</w:t>
      </w:r>
      <w:r>
        <w:rPr>
          <w:rFonts w:cs="Arial" w:hint="cs"/>
          <w:rtl/>
        </w:rPr>
        <w:t xml:space="preserve"> ובשירות היכולת להרגיש טוב נעים ורגוע.</w:t>
      </w:r>
    </w:p>
    <w:p w14:paraId="6790088F" w14:textId="77777777" w:rsidR="00671342" w:rsidRDefault="00671342" w:rsidP="00671342">
      <w:pPr>
        <w:bidi/>
        <w:spacing w:line="360" w:lineRule="auto"/>
        <w:rPr>
          <w:rFonts w:cs="Arial"/>
          <w:rtl/>
        </w:rPr>
      </w:pPr>
      <w:r>
        <w:rPr>
          <w:rFonts w:cs="Arial" w:hint="cs"/>
          <w:rtl/>
        </w:rPr>
        <w:t>במפגש הבא נעסוק במושג לא מאוד ידוע של פרויד: 'השלילה'.</w:t>
      </w:r>
    </w:p>
    <w:p w14:paraId="19D04FBF" w14:textId="77777777" w:rsidR="00671342" w:rsidRDefault="00671342" w:rsidP="00671342">
      <w:pPr>
        <w:bidi/>
        <w:spacing w:line="360" w:lineRule="auto"/>
        <w:rPr>
          <w:rFonts w:cs="Arial"/>
          <w:rtl/>
        </w:rPr>
      </w:pPr>
    </w:p>
    <w:p w14:paraId="6C89E67F" w14:textId="77777777" w:rsidR="009C2C7E" w:rsidRDefault="009C2C7E" w:rsidP="00A50F61">
      <w:pPr>
        <w:bidi/>
        <w:spacing w:line="360" w:lineRule="auto"/>
        <w:rPr>
          <w:rFonts w:cs="Arial"/>
          <w:rtl/>
        </w:rPr>
      </w:pPr>
    </w:p>
    <w:sdt>
      <w:sdtPr>
        <w:rPr>
          <w:rFonts w:ascii="Calibri" w:hAnsi="Calibri" w:cs="Calibri"/>
          <w:color w:val="000000"/>
        </w:rPr>
        <w:tag w:val="MENDELEY_BIBLIOGRAPHY"/>
        <w:id w:val="2013101400"/>
        <w:placeholder>
          <w:docPart w:val="DefaultPlaceholder_-1854013440"/>
        </w:placeholder>
      </w:sdtPr>
      <w:sdtEndPr>
        <w:rPr>
          <w:rtl/>
        </w:rPr>
      </w:sdtEndPr>
      <w:sdtContent>
        <w:p w14:paraId="2A641C19" w14:textId="77777777" w:rsidR="00AA60A3" w:rsidRPr="00AA60A3" w:rsidRDefault="00AA60A3">
          <w:pPr>
            <w:autoSpaceDE w:val="0"/>
            <w:autoSpaceDN w:val="0"/>
            <w:ind w:hanging="480"/>
            <w:divId w:val="1959025856"/>
            <w:rPr>
              <w:rFonts w:ascii="Calibri" w:eastAsia="Times New Roman" w:hAnsi="Calibri" w:cs="Calibri"/>
              <w:color w:val="000000"/>
              <w:kern w:val="0"/>
              <w:szCs w:val="24"/>
              <w14:ligatures w14:val="none"/>
            </w:rPr>
          </w:pPr>
          <w:r w:rsidRPr="00AA60A3">
            <w:rPr>
              <w:rFonts w:ascii="Calibri" w:eastAsia="Times New Roman" w:hAnsi="Calibri" w:cs="Calibri"/>
              <w:color w:val="000000"/>
            </w:rPr>
            <w:t xml:space="preserve">Freud, S. (1930). Civilization and its discontents [Book]. In </w:t>
          </w:r>
          <w:r w:rsidRPr="00AA60A3">
            <w:rPr>
              <w:rFonts w:ascii="Calibri" w:eastAsia="Times New Roman" w:hAnsi="Calibri" w:cs="Calibri"/>
              <w:i/>
              <w:iCs/>
              <w:color w:val="000000"/>
            </w:rPr>
            <w:t>SE</w:t>
          </w:r>
          <w:r w:rsidRPr="00AA60A3">
            <w:rPr>
              <w:rFonts w:ascii="Calibri" w:eastAsia="Times New Roman" w:hAnsi="Calibri" w:cs="Calibri"/>
              <w:color w:val="000000"/>
            </w:rPr>
            <w:t xml:space="preserve"> (Vol. 21).</w:t>
          </w:r>
        </w:p>
        <w:p w14:paraId="5D96A3A7" w14:textId="77777777" w:rsidR="00AA60A3" w:rsidRPr="00AA60A3" w:rsidRDefault="00AA60A3">
          <w:pPr>
            <w:autoSpaceDE w:val="0"/>
            <w:autoSpaceDN w:val="0"/>
            <w:ind w:hanging="480"/>
            <w:divId w:val="1359432056"/>
            <w:rPr>
              <w:rFonts w:ascii="Calibri" w:eastAsia="Times New Roman" w:hAnsi="Calibri" w:cs="Calibri"/>
              <w:color w:val="000000"/>
            </w:rPr>
          </w:pPr>
          <w:r w:rsidRPr="00AA60A3">
            <w:rPr>
              <w:rFonts w:ascii="Calibri" w:eastAsia="Times New Roman" w:hAnsi="Calibri" w:cs="Calibri"/>
              <w:color w:val="000000"/>
            </w:rPr>
            <w:t xml:space="preserve">Kernberg, O. (2009). The concept of the death drive: A clinical perspective. </w:t>
          </w:r>
          <w:r w:rsidRPr="00AA60A3">
            <w:rPr>
              <w:rFonts w:ascii="Calibri" w:eastAsia="Times New Roman" w:hAnsi="Calibri" w:cs="Calibri"/>
              <w:i/>
              <w:iCs/>
              <w:color w:val="000000"/>
            </w:rPr>
            <w:t>International Journal of Psychoanalysis</w:t>
          </w:r>
          <w:r w:rsidRPr="00AA60A3">
            <w:rPr>
              <w:rFonts w:ascii="Calibri" w:eastAsia="Times New Roman" w:hAnsi="Calibri" w:cs="Calibri"/>
              <w:color w:val="000000"/>
            </w:rPr>
            <w:t xml:space="preserve">, </w:t>
          </w:r>
          <w:r w:rsidRPr="00AA60A3">
            <w:rPr>
              <w:rFonts w:ascii="Calibri" w:eastAsia="Times New Roman" w:hAnsi="Calibri" w:cs="Calibri"/>
              <w:i/>
              <w:iCs/>
              <w:color w:val="000000"/>
            </w:rPr>
            <w:t>90</w:t>
          </w:r>
          <w:r w:rsidRPr="00AA60A3">
            <w:rPr>
              <w:rFonts w:ascii="Calibri" w:eastAsia="Times New Roman" w:hAnsi="Calibri" w:cs="Calibri"/>
              <w:color w:val="000000"/>
            </w:rPr>
            <w:t>(5), 1009–1023. https://doi.org/10.1111/J.1745-8315.2009.00187.X</w:t>
          </w:r>
        </w:p>
        <w:p w14:paraId="77111CD3" w14:textId="77777777" w:rsidR="00AA60A3" w:rsidRPr="00AA60A3" w:rsidRDefault="00AA60A3">
          <w:pPr>
            <w:autoSpaceDE w:val="0"/>
            <w:autoSpaceDN w:val="0"/>
            <w:ind w:hanging="480"/>
            <w:divId w:val="1509977569"/>
            <w:rPr>
              <w:rFonts w:ascii="Calibri" w:eastAsia="Times New Roman" w:hAnsi="Calibri" w:cs="Calibri"/>
              <w:color w:val="000000"/>
            </w:rPr>
          </w:pPr>
          <w:r w:rsidRPr="00AA60A3">
            <w:rPr>
              <w:rFonts w:ascii="Calibri" w:eastAsia="Times New Roman" w:hAnsi="Calibri" w:cs="Calibri"/>
              <w:color w:val="000000"/>
            </w:rPr>
            <w:t xml:space="preserve">Laplanche, J., </w:t>
          </w:r>
          <w:proofErr w:type="spellStart"/>
          <w:r w:rsidRPr="00AA60A3">
            <w:rPr>
              <w:rFonts w:ascii="Calibri" w:eastAsia="Times New Roman" w:hAnsi="Calibri" w:cs="Calibri"/>
              <w:color w:val="000000"/>
            </w:rPr>
            <w:t>Pontalis</w:t>
          </w:r>
          <w:proofErr w:type="spellEnd"/>
          <w:r w:rsidRPr="00AA60A3">
            <w:rPr>
              <w:rFonts w:ascii="Calibri" w:eastAsia="Times New Roman" w:hAnsi="Calibri" w:cs="Calibri"/>
              <w:color w:val="000000"/>
            </w:rPr>
            <w:t xml:space="preserve">, J. B., </w:t>
          </w:r>
          <w:proofErr w:type="spellStart"/>
          <w:r w:rsidRPr="00AA60A3">
            <w:rPr>
              <w:rFonts w:ascii="Calibri" w:eastAsia="Times New Roman" w:hAnsi="Calibri" w:cs="Calibri"/>
              <w:color w:val="000000"/>
            </w:rPr>
            <w:t>Lagache</w:t>
          </w:r>
          <w:proofErr w:type="spellEnd"/>
          <w:r w:rsidRPr="00AA60A3">
            <w:rPr>
              <w:rFonts w:ascii="Calibri" w:eastAsia="Times New Roman" w:hAnsi="Calibri" w:cs="Calibri"/>
              <w:color w:val="000000"/>
            </w:rPr>
            <w:t xml:space="preserve">, D., &amp; Nicholson-Smith, D. (2018). THE LANGUAGE OF PSYCHO-ANALYSIS [Book]. In </w:t>
          </w:r>
          <w:r w:rsidRPr="00AA60A3">
            <w:rPr>
              <w:rFonts w:ascii="Calibri" w:eastAsia="Times New Roman" w:hAnsi="Calibri" w:cs="Calibri"/>
              <w:i/>
              <w:iCs/>
              <w:color w:val="000000"/>
            </w:rPr>
            <w:t>The Language of Psycho-Analysis</w:t>
          </w:r>
          <w:r w:rsidRPr="00AA60A3">
            <w:rPr>
              <w:rFonts w:ascii="Calibri" w:eastAsia="Times New Roman" w:hAnsi="Calibri" w:cs="Calibri"/>
              <w:color w:val="000000"/>
            </w:rPr>
            <w:t>. Taylor and Francis. https://doi.org/10.4324/9780429482243</w:t>
          </w:r>
        </w:p>
        <w:p w14:paraId="668BBEB7" w14:textId="77777777" w:rsidR="00AA60A3" w:rsidRPr="00AA60A3" w:rsidRDefault="00AA60A3">
          <w:pPr>
            <w:autoSpaceDE w:val="0"/>
            <w:autoSpaceDN w:val="0"/>
            <w:ind w:hanging="480"/>
            <w:divId w:val="1203791255"/>
            <w:rPr>
              <w:rFonts w:ascii="Calibri" w:eastAsia="Times New Roman" w:hAnsi="Calibri" w:cs="Calibri"/>
              <w:color w:val="000000"/>
            </w:rPr>
          </w:pPr>
          <w:r w:rsidRPr="00AA60A3">
            <w:rPr>
              <w:rFonts w:ascii="Calibri" w:eastAsia="Times New Roman" w:hAnsi="Calibri" w:cs="Calibri"/>
              <w:color w:val="000000"/>
            </w:rPr>
            <w:t xml:space="preserve">Phillips, A. (2024). </w:t>
          </w:r>
          <w:r w:rsidRPr="00AA60A3">
            <w:rPr>
              <w:rFonts w:ascii="Calibri" w:eastAsia="Times New Roman" w:hAnsi="Calibri" w:cs="Calibri"/>
              <w:i/>
              <w:iCs/>
              <w:color w:val="000000"/>
            </w:rPr>
            <w:t>On Giving Up</w:t>
          </w:r>
          <w:r w:rsidRPr="00AA60A3">
            <w:rPr>
              <w:rFonts w:ascii="Calibri" w:eastAsia="Times New Roman" w:hAnsi="Calibri" w:cs="Calibri"/>
              <w:color w:val="000000"/>
            </w:rPr>
            <w:t>. Penguin Random House.</w:t>
          </w:r>
        </w:p>
        <w:p w14:paraId="1A205A42" w14:textId="77777777" w:rsidR="00AA60A3" w:rsidRPr="00AA60A3" w:rsidRDefault="00AA60A3">
          <w:pPr>
            <w:autoSpaceDE w:val="0"/>
            <w:autoSpaceDN w:val="0"/>
            <w:ind w:hanging="480"/>
            <w:divId w:val="468520721"/>
            <w:rPr>
              <w:rFonts w:ascii="Calibri" w:eastAsia="Times New Roman" w:hAnsi="Calibri" w:cs="Calibri"/>
              <w:color w:val="000000"/>
            </w:rPr>
          </w:pPr>
          <w:r w:rsidRPr="00AA60A3">
            <w:rPr>
              <w:rFonts w:ascii="Calibri" w:eastAsia="Times New Roman" w:hAnsi="Calibri" w:cs="Calibri"/>
              <w:color w:val="000000"/>
            </w:rPr>
            <w:t xml:space="preserve">Simmel, E. (1944). Self-Preservation and the Death Instinct [Article]. </w:t>
          </w:r>
          <w:r w:rsidRPr="00AA60A3">
            <w:rPr>
              <w:rFonts w:ascii="Calibri" w:eastAsia="Times New Roman" w:hAnsi="Calibri" w:cs="Calibri"/>
              <w:i/>
              <w:iCs/>
              <w:color w:val="000000"/>
            </w:rPr>
            <w:t>The Psychoanalytic Quarterly</w:t>
          </w:r>
          <w:r w:rsidRPr="00AA60A3">
            <w:rPr>
              <w:rFonts w:ascii="Calibri" w:eastAsia="Times New Roman" w:hAnsi="Calibri" w:cs="Calibri"/>
              <w:color w:val="000000"/>
            </w:rPr>
            <w:t xml:space="preserve">, </w:t>
          </w:r>
          <w:r w:rsidRPr="00AA60A3">
            <w:rPr>
              <w:rFonts w:ascii="Calibri" w:eastAsia="Times New Roman" w:hAnsi="Calibri" w:cs="Calibri"/>
              <w:i/>
              <w:iCs/>
              <w:color w:val="000000"/>
            </w:rPr>
            <w:t>13</w:t>
          </w:r>
          <w:r w:rsidRPr="00AA60A3">
            <w:rPr>
              <w:rFonts w:ascii="Calibri" w:eastAsia="Times New Roman" w:hAnsi="Calibri" w:cs="Calibri"/>
              <w:color w:val="000000"/>
            </w:rPr>
            <w:t>(2), 160–185. https://doi.org/10.1080/21674086.1944.11925566</w:t>
          </w:r>
        </w:p>
        <w:p w14:paraId="663971C3" w14:textId="66335F67" w:rsidR="00813072" w:rsidRDefault="00AA60A3" w:rsidP="00A50F61">
          <w:pPr>
            <w:bidi/>
            <w:spacing w:line="360" w:lineRule="auto"/>
            <w:rPr>
              <w:rFonts w:cs="Arial"/>
            </w:rPr>
          </w:pPr>
          <w:r w:rsidRPr="00AA60A3">
            <w:rPr>
              <w:rFonts w:ascii="Calibri" w:eastAsia="Times New Roman" w:hAnsi="Calibri" w:cs="Calibri"/>
              <w:color w:val="000000"/>
            </w:rPr>
            <w:t> </w:t>
          </w:r>
        </w:p>
      </w:sdtContent>
    </w:sdt>
    <w:p w14:paraId="7FAB9B23" w14:textId="77777777" w:rsidR="00436EC6" w:rsidRDefault="00436EC6" w:rsidP="00A50F61">
      <w:pPr>
        <w:bidi/>
        <w:spacing w:line="360" w:lineRule="auto"/>
        <w:rPr>
          <w:rFonts w:cs="Arial"/>
          <w:rtl/>
        </w:rPr>
      </w:pPr>
    </w:p>
    <w:p w14:paraId="3BEA7296" w14:textId="174D0588" w:rsidR="005C4544" w:rsidRDefault="004A494F" w:rsidP="00A50F61">
      <w:pPr>
        <w:bidi/>
        <w:spacing w:line="360" w:lineRule="auto"/>
        <w:rPr>
          <w:rFonts w:cs="Arial"/>
          <w:rtl/>
        </w:rPr>
      </w:pPr>
      <w:r>
        <w:rPr>
          <w:rFonts w:cs="Arial" w:hint="cs"/>
          <w:rtl/>
        </w:rPr>
        <w:t xml:space="preserve"> </w:t>
      </w:r>
    </w:p>
    <w:p w14:paraId="3DE4CE2F" w14:textId="1EB459E7" w:rsidR="00D36F1C" w:rsidRPr="00DB3B35" w:rsidRDefault="005C4544" w:rsidP="00A50F61">
      <w:pPr>
        <w:bidi/>
        <w:spacing w:line="360" w:lineRule="auto"/>
        <w:rPr>
          <w:rFonts w:cs="Arial"/>
          <w:rtl/>
        </w:rPr>
      </w:pPr>
      <w:r>
        <w:rPr>
          <w:rFonts w:cs="Arial" w:hint="cs"/>
          <w:rtl/>
        </w:rPr>
        <w:t xml:space="preserve"> </w:t>
      </w:r>
    </w:p>
    <w:sectPr w:rsidR="00D36F1C" w:rsidRPr="00DB3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345BF"/>
    <w:multiLevelType w:val="hybridMultilevel"/>
    <w:tmpl w:val="E2743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5C4F13"/>
    <w:multiLevelType w:val="hybridMultilevel"/>
    <w:tmpl w:val="E70E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E56A33"/>
    <w:multiLevelType w:val="hybridMultilevel"/>
    <w:tmpl w:val="4EBCD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6101379">
    <w:abstractNumId w:val="1"/>
  </w:num>
  <w:num w:numId="2" w16cid:durableId="1854759259">
    <w:abstractNumId w:val="0"/>
  </w:num>
  <w:num w:numId="3" w16cid:durableId="680200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1C4"/>
    <w:rsid w:val="00106915"/>
    <w:rsid w:val="00110D4D"/>
    <w:rsid w:val="001248B4"/>
    <w:rsid w:val="001461C4"/>
    <w:rsid w:val="001503E1"/>
    <w:rsid w:val="0016331F"/>
    <w:rsid w:val="0021454F"/>
    <w:rsid w:val="003243D2"/>
    <w:rsid w:val="0038063E"/>
    <w:rsid w:val="00406E92"/>
    <w:rsid w:val="00426DB2"/>
    <w:rsid w:val="004338DD"/>
    <w:rsid w:val="00436EC6"/>
    <w:rsid w:val="0048023D"/>
    <w:rsid w:val="004A494F"/>
    <w:rsid w:val="004D4123"/>
    <w:rsid w:val="004E2F81"/>
    <w:rsid w:val="005C4544"/>
    <w:rsid w:val="005D6B74"/>
    <w:rsid w:val="00631279"/>
    <w:rsid w:val="00663FE2"/>
    <w:rsid w:val="00671342"/>
    <w:rsid w:val="00677695"/>
    <w:rsid w:val="00683570"/>
    <w:rsid w:val="006F4B99"/>
    <w:rsid w:val="00711F33"/>
    <w:rsid w:val="00781A48"/>
    <w:rsid w:val="00813072"/>
    <w:rsid w:val="00830A02"/>
    <w:rsid w:val="008B1FDD"/>
    <w:rsid w:val="008B2FE7"/>
    <w:rsid w:val="008C2013"/>
    <w:rsid w:val="00936DD4"/>
    <w:rsid w:val="00982300"/>
    <w:rsid w:val="009C2C7E"/>
    <w:rsid w:val="00A40AD8"/>
    <w:rsid w:val="00A41E4D"/>
    <w:rsid w:val="00A50F61"/>
    <w:rsid w:val="00A9077E"/>
    <w:rsid w:val="00AA60A3"/>
    <w:rsid w:val="00AC6577"/>
    <w:rsid w:val="00B33629"/>
    <w:rsid w:val="00BA50D3"/>
    <w:rsid w:val="00BD2E95"/>
    <w:rsid w:val="00C17DEB"/>
    <w:rsid w:val="00CB5D96"/>
    <w:rsid w:val="00CF41A6"/>
    <w:rsid w:val="00D36F1C"/>
    <w:rsid w:val="00D67926"/>
    <w:rsid w:val="00DB3B35"/>
    <w:rsid w:val="00DE16AF"/>
    <w:rsid w:val="00E80262"/>
    <w:rsid w:val="00ED1569"/>
    <w:rsid w:val="00F046FC"/>
    <w:rsid w:val="00F15341"/>
    <w:rsid w:val="00F24D33"/>
    <w:rsid w:val="00F36886"/>
    <w:rsid w:val="00F37861"/>
    <w:rsid w:val="00F71125"/>
    <w:rsid w:val="00FF6F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14DB"/>
  <w15:chartTrackingRefBased/>
  <w15:docId w15:val="{56A8B558-BE0F-4D8C-8AA3-676FB6AE8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1FDD"/>
    <w:pPr>
      <w:ind w:left="720"/>
      <w:contextualSpacing/>
    </w:pPr>
  </w:style>
  <w:style w:type="character" w:styleId="a4">
    <w:name w:val="Placeholder Text"/>
    <w:basedOn w:val="a0"/>
    <w:uiPriority w:val="99"/>
    <w:semiHidden/>
    <w:rsid w:val="00711F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1802">
      <w:marLeft w:val="480"/>
      <w:marRight w:val="0"/>
      <w:marTop w:val="0"/>
      <w:marBottom w:val="0"/>
      <w:divBdr>
        <w:top w:val="none" w:sz="0" w:space="0" w:color="auto"/>
        <w:left w:val="none" w:sz="0" w:space="0" w:color="auto"/>
        <w:bottom w:val="none" w:sz="0" w:space="0" w:color="auto"/>
        <w:right w:val="none" w:sz="0" w:space="0" w:color="auto"/>
      </w:divBdr>
    </w:div>
    <w:div w:id="468520721">
      <w:marLeft w:val="480"/>
      <w:marRight w:val="0"/>
      <w:marTop w:val="0"/>
      <w:marBottom w:val="0"/>
      <w:divBdr>
        <w:top w:val="none" w:sz="0" w:space="0" w:color="auto"/>
        <w:left w:val="none" w:sz="0" w:space="0" w:color="auto"/>
        <w:bottom w:val="none" w:sz="0" w:space="0" w:color="auto"/>
        <w:right w:val="none" w:sz="0" w:space="0" w:color="auto"/>
      </w:divBdr>
    </w:div>
    <w:div w:id="491331837">
      <w:bodyDiv w:val="1"/>
      <w:marLeft w:val="0"/>
      <w:marRight w:val="0"/>
      <w:marTop w:val="0"/>
      <w:marBottom w:val="0"/>
      <w:divBdr>
        <w:top w:val="none" w:sz="0" w:space="0" w:color="auto"/>
        <w:left w:val="none" w:sz="0" w:space="0" w:color="auto"/>
        <w:bottom w:val="none" w:sz="0" w:space="0" w:color="auto"/>
        <w:right w:val="none" w:sz="0" w:space="0" w:color="auto"/>
      </w:divBdr>
      <w:divsChild>
        <w:div w:id="1898128009">
          <w:marLeft w:val="480"/>
          <w:marRight w:val="0"/>
          <w:marTop w:val="0"/>
          <w:marBottom w:val="0"/>
          <w:divBdr>
            <w:top w:val="none" w:sz="0" w:space="0" w:color="auto"/>
            <w:left w:val="none" w:sz="0" w:space="0" w:color="auto"/>
            <w:bottom w:val="none" w:sz="0" w:space="0" w:color="auto"/>
            <w:right w:val="none" w:sz="0" w:space="0" w:color="auto"/>
          </w:divBdr>
        </w:div>
        <w:div w:id="1684699182">
          <w:marLeft w:val="480"/>
          <w:marRight w:val="0"/>
          <w:marTop w:val="0"/>
          <w:marBottom w:val="0"/>
          <w:divBdr>
            <w:top w:val="none" w:sz="0" w:space="0" w:color="auto"/>
            <w:left w:val="none" w:sz="0" w:space="0" w:color="auto"/>
            <w:bottom w:val="none" w:sz="0" w:space="0" w:color="auto"/>
            <w:right w:val="none" w:sz="0" w:space="0" w:color="auto"/>
          </w:divBdr>
        </w:div>
      </w:divsChild>
    </w:div>
    <w:div w:id="846484852">
      <w:marLeft w:val="480"/>
      <w:marRight w:val="0"/>
      <w:marTop w:val="0"/>
      <w:marBottom w:val="0"/>
      <w:divBdr>
        <w:top w:val="none" w:sz="0" w:space="0" w:color="auto"/>
        <w:left w:val="none" w:sz="0" w:space="0" w:color="auto"/>
        <w:bottom w:val="none" w:sz="0" w:space="0" w:color="auto"/>
        <w:right w:val="none" w:sz="0" w:space="0" w:color="auto"/>
      </w:divBdr>
    </w:div>
    <w:div w:id="1203791255">
      <w:marLeft w:val="480"/>
      <w:marRight w:val="0"/>
      <w:marTop w:val="0"/>
      <w:marBottom w:val="0"/>
      <w:divBdr>
        <w:top w:val="none" w:sz="0" w:space="0" w:color="auto"/>
        <w:left w:val="none" w:sz="0" w:space="0" w:color="auto"/>
        <w:bottom w:val="none" w:sz="0" w:space="0" w:color="auto"/>
        <w:right w:val="none" w:sz="0" w:space="0" w:color="auto"/>
      </w:divBdr>
    </w:div>
    <w:div w:id="1224171408">
      <w:marLeft w:val="480"/>
      <w:marRight w:val="0"/>
      <w:marTop w:val="0"/>
      <w:marBottom w:val="0"/>
      <w:divBdr>
        <w:top w:val="none" w:sz="0" w:space="0" w:color="auto"/>
        <w:left w:val="none" w:sz="0" w:space="0" w:color="auto"/>
        <w:bottom w:val="none" w:sz="0" w:space="0" w:color="auto"/>
        <w:right w:val="none" w:sz="0" w:space="0" w:color="auto"/>
      </w:divBdr>
    </w:div>
    <w:div w:id="1359432056">
      <w:marLeft w:val="480"/>
      <w:marRight w:val="0"/>
      <w:marTop w:val="0"/>
      <w:marBottom w:val="0"/>
      <w:divBdr>
        <w:top w:val="none" w:sz="0" w:space="0" w:color="auto"/>
        <w:left w:val="none" w:sz="0" w:space="0" w:color="auto"/>
        <w:bottom w:val="none" w:sz="0" w:space="0" w:color="auto"/>
        <w:right w:val="none" w:sz="0" w:space="0" w:color="auto"/>
      </w:divBdr>
    </w:div>
    <w:div w:id="1409035562">
      <w:bodyDiv w:val="1"/>
      <w:marLeft w:val="0"/>
      <w:marRight w:val="0"/>
      <w:marTop w:val="0"/>
      <w:marBottom w:val="0"/>
      <w:divBdr>
        <w:top w:val="none" w:sz="0" w:space="0" w:color="auto"/>
        <w:left w:val="none" w:sz="0" w:space="0" w:color="auto"/>
        <w:bottom w:val="none" w:sz="0" w:space="0" w:color="auto"/>
        <w:right w:val="none" w:sz="0" w:space="0" w:color="auto"/>
      </w:divBdr>
      <w:divsChild>
        <w:div w:id="1691099601">
          <w:marLeft w:val="480"/>
          <w:marRight w:val="0"/>
          <w:marTop w:val="0"/>
          <w:marBottom w:val="0"/>
          <w:divBdr>
            <w:top w:val="none" w:sz="0" w:space="0" w:color="auto"/>
            <w:left w:val="none" w:sz="0" w:space="0" w:color="auto"/>
            <w:bottom w:val="none" w:sz="0" w:space="0" w:color="auto"/>
            <w:right w:val="none" w:sz="0" w:space="0" w:color="auto"/>
          </w:divBdr>
        </w:div>
      </w:divsChild>
    </w:div>
    <w:div w:id="1509977569">
      <w:marLeft w:val="480"/>
      <w:marRight w:val="0"/>
      <w:marTop w:val="0"/>
      <w:marBottom w:val="0"/>
      <w:divBdr>
        <w:top w:val="none" w:sz="0" w:space="0" w:color="auto"/>
        <w:left w:val="none" w:sz="0" w:space="0" w:color="auto"/>
        <w:bottom w:val="none" w:sz="0" w:space="0" w:color="auto"/>
        <w:right w:val="none" w:sz="0" w:space="0" w:color="auto"/>
      </w:divBdr>
    </w:div>
    <w:div w:id="195902585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7F99FC76-B79A-4B33-8333-B79BFB5F9CCC}"/>
      </w:docPartPr>
      <w:docPartBody>
        <w:p w:rsidR="00BB5927" w:rsidRDefault="001918A7">
          <w:r w:rsidRPr="003455F0">
            <w:rPr>
              <w:rStyle w:val="a3"/>
              <w:rtl/>
            </w:rPr>
            <w:t>לחץ או הקש כאן להזנת טקסט</w:t>
          </w:r>
          <w:r w:rsidRPr="003455F0">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A7"/>
    <w:rsid w:val="001918A7"/>
    <w:rsid w:val="00276A47"/>
    <w:rsid w:val="00584076"/>
    <w:rsid w:val="00624DE6"/>
    <w:rsid w:val="00830A02"/>
    <w:rsid w:val="008B2FE7"/>
    <w:rsid w:val="00A41E4D"/>
    <w:rsid w:val="00AE15B8"/>
    <w:rsid w:val="00B9084B"/>
    <w:rsid w:val="00BB5927"/>
    <w:rsid w:val="00C14D02"/>
    <w:rsid w:val="00CF41A6"/>
    <w:rsid w:val="00D565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918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20608A-53FE-4C94-BB30-43CBD5754C39}">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68413303601"/>
    <we:property name="MENDELEY_CITATIONS" value="[{&quot;citationID&quot;:&quot;MENDELEY_CITATION_8ab2b698-645a-4653-b40e-e44b547e252d&quot;,&quot;properties&quot;:{&quot;noteIndex&quot;:0},&quot;isEdited&quot;:false,&quot;manualOverride&quot;:{&quot;isManuallyOverridden&quot;:false,&quot;citeprocText&quot;:&quot;(Laplanche et al., 2018)&quot;,&quot;manualOverrideText&quot;:&quot;&quot;},&quot;citationTag&quot;:&quot;MENDELEY_CITATION_v3_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&quot;,&quot;citationItems&quot;:[{&quot;id&quot;:&quot;a0c06e4b-65f0-39a4-8047-c4aebf37028d&quot;,&quot;itemData&quot;:{&quot;type&quot;:&quot;book&quot;,&quot;id&quot;:&quot;a0c06e4b-65f0-39a4-8047-c4aebf37028d&quot;,&quot;title&quot;:&quot;THE LANGUAGE OF PSYCHO-ANALYSIS&quot;,&quot;author&quot;:[{&quot;family&quot;:&quot;Laplanche&quot;,&quot;given&quot;:&quot;Jean&quot;,&quot;parse-names&quot;:false,&quot;dropping-particle&quot;:&quot;&quot;,&quot;non-dropping-particle&quot;:&quot;&quot;},{&quot;family&quot;:&quot;Pontalis&quot;,&quot;given&quot;:&quot;J. B.&quot;,&quot;parse-names&quot;:false,&quot;dropping-particle&quot;:&quot;&quot;,&quot;non-dropping-particle&quot;:&quot;&quot;},{&quot;family&quot;:&quot;Lagache&quot;,&quot;given&quot;:&quot;Daniel&quot;,&quot;parse-names&quot;:false,&quot;dropping-particle&quot;:&quot;&quot;,&quot;non-dropping-particle&quot;:&quot;&quot;},{&quot;family&quot;:&quot;Nicholson-Smith&quot;,&quot;given&quot;:&quot;Donald&quot;,&quot;parse-names&quot;:false,&quot;dropping-particle&quot;:&quot;&quot;,&quot;non-dropping-particle&quot;:&quot;&quot;}],&quot;container-title&quot;:&quot;The Language of Psycho-Analysis&quot;,&quot;DOI&quot;:&quot;10.4324/9780429482243&quot;,&quot;ISBN&quot;:&quot;9780429907012&quot;,&quot;issued&quot;:{&quot;date-parts&quot;:[[2018]]},&quot;publisher-place&quot;:&quot;London&quot;,&quot;number-of-pages&quot;:&quot;1-510&quot;,&quot;language&quot;:&quot;eng&quot;,&quot;abstract&quot;:&quot;Sigmund Freud evolved his theories throughout his lifetime. This entailed many revisions and changes which he himself never tried to standardise rigidly into a definitive conceptual system. The need for some sort of a reliable guide which would spell out both the pattern of the evolution of Freud’s thinking, as well as establish its inherent logic, was felt for a long time by both scholars and students of psychoanalysis. Drs Laplanche and Pontalis of the Association Psychanalytique de France succeeded admirably in providing a dictionary of Freud’s concepts which is more than a compilation of mere definitions. After many years of creative and industrious research, they were able to give an authentic account of the evolution of each concept with pertinent supporting texts from Freud’s own writing (in the Standard Edition translation), and thus have endowed us with an instrument for work and research which is characterised by its thoroughness, exactitude and lack of prejudice towards dogma. The Language of Psychoanalysis is an established classic that will long continue to be of invaluable use to both the student and the research-worker in psychoanalysis.&quot;,&quot;genre&quot;:&quot;book&quot;,&quot;publisher&quot;:&quot;Taylor and Francis&quot;,&quot;container-title-short&quot;:&quot;&quot;},&quot;isTemporary&quot;:false}]},{&quot;citationID&quot;:&quot;MENDELEY_CITATION_3fb11303-7a65-4d49-aee4-20968f798335&quot;,&quot;properties&quot;:{&quot;noteIndex&quot;:0},&quot;isEdited&quot;:false,&quot;manualOverride&quot;:{&quot;isManuallyOverridden&quot;:false,&quot;citeprocText&quot;:&quot;(Freud, 1930)&quot;,&quot;manualOverrideText&quot;:&quot;&quot;},&quot;citationTag&quot;:&quot;MENDELEY_CITATION_v3_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&quot;,&quot;citationItems&quot;:[{&quot;id&quot;:&quot;3fd33185-8404-31ac-ab55-87ae5b5d71b0&quot;,&quot;itemData&quot;:{&quot;type&quot;:&quot;chapter&quot;,&quot;id&quot;:&quot;3fd33185-8404-31ac-ab55-87ae5b5d71b0&quot;,&quot;title&quot;:&quot;Civilization and its discontents&quot;,&quot;author&quot;:[{&quot;family&quot;:&quot;Freud&quot;,&quot;given&quot;:&quot;Sigmund&quot;,&quot;parse-names&quot;:false,&quot;dropping-particle&quot;:&quot;&quot;,&quot;non-dropping-particle&quot;:&quot;&quot;}],&quot;collection-title&quot;:&quot;International psycho-analytical library ; no. 017&quot;,&quot;container-title&quot;:&quot;SE&quot;,&quot;issued&quot;:{&quot;date-parts&quot;:[[1930]]},&quot;language&quot;:&quot;eng&quot;,&quot;genre&quot;:&quot;book&quot;,&quot;volume&quot;:&quot;21&quot;,&quot;container-title-short&quot;:&quot;&quot;},&quot;isTemporary&quot;:false}]},{&quot;citationID&quot;:&quot;MENDELEY_CITATION_3a35bec4-0604-44fd-a3d6-254160012868&quot;,&quot;properties&quot;:{&quot;noteIndex&quot;:0},&quot;isEdited&quot;:false,&quot;manualOverride&quot;:{&quot;isManuallyOverridden&quot;:false,&quot;citeprocText&quot;:&quot;(Simmel, 1944)&quot;,&quot;manualOverrideText&quot;:&quot;&quot;},&quot;citationTag&quot;:&quot;MENDELEY_CITATION_v3_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&quot;,&quot;citationItems&quot;:[{&quot;id&quot;:&quot;ff2ce9b7-be7d-36e1-be79-e458dbee0f17&quot;,&quot;itemData&quot;:{&quot;type&quot;:&quot;article-journal&quot;,&quot;id&quot;:&quot;ff2ce9b7-be7d-36e1-be79-e458dbee0f17&quot;,&quot;title&quot;:&quot;Self-Preservation and the Death Instinct&quot;,&quot;author&quot;:[{&quot;family&quot;:&quot;Simmel&quot;,&quot;given&quot;:&quot;Ernst&quot;,&quot;parse-names&quot;:false,&quot;dropping-particle&quot;:&quot;&quot;,&quot;non-dropping-particle&quot;:&quot;&quot;}],&quot;container-title&quot;:&quot;The Psychoanalytic quarterly&quot;,&quot;container-title-short&quot;:&quot;Psychoanal Q&quot;,&quot;DOI&quot;:&quot;10.1080/21674086.1944.11925566&quot;,&quot;ISSN&quot;:&quot;0033-2828&quot;,&quot;issued&quot;:{&quot;date-parts&quot;:[[1944]]},&quot;page&quot;:&quot;160-185&quot;,&quot;language&quot;:&quot;eng&quot;,&quot;genre&quot;:&quot;article&quot;,&quot;publisher&quot;:&quot;Routledge&quot;,&quot;issue&quot;:&quot;2&quot;,&quot;volume&quot;:&quot;13&quot;},&quot;isTemporary&quot;:false}]},{&quot;citationID&quot;:&quot;MENDELEY_CITATION_b78b913d-7103-40b4-86f9-ac73a8311cf6&quot;,&quot;properties&quot;:{&quot;noteIndex&quot;:0},&quot;isEdited&quot;:false,&quot;manualOverride&quot;:{&quot;isManuallyOverridden&quot;:false,&quot;citeprocText&quot;:&quot;(Simmel, 1944)&quot;,&quot;manualOverrideText&quot;:&quot;&quot;},&quot;citationTag&quot;:&quot;MENDELEY_CITATION_v3_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&quot;,&quot;citationItems&quot;:[{&quot;id&quot;:&quot;ff2ce9b7-be7d-36e1-be79-e458dbee0f17&quot;,&quot;itemData&quot;:{&quot;type&quot;:&quot;article-journal&quot;,&quot;id&quot;:&quot;ff2ce9b7-be7d-36e1-be79-e458dbee0f17&quot;,&quot;title&quot;:&quot;Self-Preservation and the Death Instinct&quot;,&quot;author&quot;:[{&quot;family&quot;:&quot;Simmel&quot;,&quot;given&quot;:&quot;Ernst&quot;,&quot;parse-names&quot;:false,&quot;dropping-particle&quot;:&quot;&quot;,&quot;non-dropping-particle&quot;:&quot;&quot;}],&quot;container-title&quot;:&quot;The Psychoanalytic quarterly&quot;,&quot;container-title-short&quot;:&quot;Psychoanal Q&quot;,&quot;DOI&quot;:&quot;10.1080/21674086.1944.11925566&quot;,&quot;ISSN&quot;:&quot;0033-2828&quot;,&quot;issued&quot;:{&quot;date-parts&quot;:[[1944]]},&quot;page&quot;:&quot;160-185&quot;,&quot;language&quot;:&quot;eng&quot;,&quot;genre&quot;:&quot;article&quot;,&quot;publisher&quot;:&quot;Routledge&quot;,&quot;issue&quot;:&quot;2&quot;,&quot;volume&quot;:&quot;13&quot;},&quot;isTemporary&quot;:false}]},{&quot;citationID&quot;:&quot;MENDELEY_CITATION_e89b88ab-9c57-44d4-8bc4-855c3659bbe1&quot;,&quot;properties&quot;:{&quot;noteIndex&quot;:0},&quot;isEdited&quot;:false,&quot;manualOverride&quot;:{&quot;isManuallyOverridden&quot;:false,&quot;citeprocText&quot;:&quot;(Kernberg, 2009)&quot;,&quot;manualOverrideText&quot;:&quot;&quot;},&quot;citationTag&quot;:&quot;MENDELEY_CITATION_v3_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&quot;,&quot;citationItems&quot;:[{&quot;id&quot;:&quot;c578d8de-2d24-33f0-ae3d-f858714b5a55&quot;,&quot;itemData&quot;:{&quot;type&quot;:&quot;article-journal&quot;,&quot;id&quot;:&quot;c578d8de-2d24-33f0-ae3d-f858714b5a55&quot;,&quot;title&quot;:&quot;The concept of the death drive: A clinical perspective&quot;,&quot;author&quot;:[{&quot;family&quot;:&quot;Kernberg&quot;,&quot;given&quot;:&quot;Otto&quot;,&quot;parse-names&quot;:false,&quot;dropping-particle&quot;:&quot;&quot;,&quot;non-dropping-particle&quot;:&quot;&quot;}],&quot;container-title&quot;:&quot;International Journal of Psychoanalysis&quot;,&quot;accessed&quot;:{&quot;date-parts&quot;:[[2022,4,27]]},&quot;DOI&quot;:&quot;10.1111/J.1745-8315.2009.00187.X&quot;,&quot;ISSN&quot;:&quot;00207578&quot;,&quot;PMID&quot;:&quot;19821849&quot;,&quot;issued&quot;:{&quot;date-parts&quot;:[[2009,10]]},&quot;page&quot;:&quot;1009-1023&quot;,&quot;abstract&quot;:&quot;This paper discusses Freud 's theory of the death drive in the light of clinical experience with severely self-destructive personality disorders, and contemporary object relations theory. Repetition compulsion, sadism and masochism, negative therapeutic reaction, suicide in depressed and in non-depressed patients, and destructive group processes are explored from this perspective. The paper concludes that the concept of the death drive is clinically relevant, but that this condition needs to be traced to the general dominance of aggressive affects as the primary etiological factor; only under severely pathological circumstances does this dominance lead to a focused drive to self-destruct. © 2009 Institute of Psychoanalysis. Published by Blackwell Publishing.&quot;,&quot;issue&quot;:&quot;5&quot;,&quot;volume&quot;:&quot;90&quot;,&quot;container-title-short&quot;:&quot;&quot;},&quot;isTemporary&quot;:false}]},{&quot;citationID&quot;:&quot;MENDELEY_CITATION_210393fb-b057-40e1-8285-1302501ac7d5&quot;,&quot;properties&quot;:{&quot;noteIndex&quot;:0},&quot;isEdited&quot;:false,&quot;manualOverride&quot;:{&quot;isManuallyOverridden&quot;:false,&quot;citeprocText&quot;:&quot;(Phillips, 2024)&quot;,&quot;manualOverrideText&quot;:&quot;&quot;},&quot;citationTag&quot;:&quot;MENDELEY_CITATION_v3_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&quot;,&quot;citationItems&quot;:[{&quot;id&quot;:&quot;54e25080-8375-386f-a2d6-1d0566e9df9e&quot;,&quot;itemData&quot;:{&quot;type&quot;:&quot;book&quot;,&quot;id&quot;:&quot;54e25080-8375-386f-a2d6-1d0566e9df9e&quot;,&quot;title&quot;:&quot;On Giving Up&quot;,&quot;author&quot;:[{&quot;family&quot;:&quot;Phillips&quot;,&quot;given&quot;:&quot;Adam&quot;,&quot;parse-names&quot;:false,&quot;dropping-particle&quot;:&quot;&quot;,&quot;non-dropping-particle&quot;:&quot;&quot;}],&quot;issued&quot;:{&quot;date-parts&quot;:[[2024]]},&quot;publisher&quot;:&quot;Penguin Random House&quot;,&quot;container-title-short&quot;:&quot;&quot;},&quot;isTemporary&quot;:false}]},{&quot;citationID&quot;:&quot;MENDELEY_CITATION_cfb3e435-840a-4a08-b159-ee446e4856f2&quot;,&quot;properties&quot;:{&quot;noteIndex&quot;:0},&quot;isEdited&quot;:false,&quot;manualOverride&quot;:{&quot;isManuallyOverridden&quot;:false,&quot;citeprocText&quot;:&quot;(Kernberg, 2009)&quot;,&quot;manualOverrideText&quot;:&quot;&quot;},&quot;citationTag&quot;:&quot;MENDELEY_CITATION_v3_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&quot;,&quot;citationItems&quot;:[{&quot;id&quot;:&quot;c578d8de-2d24-33f0-ae3d-f858714b5a55&quot;,&quot;itemData&quot;:{&quot;type&quot;:&quot;article-journal&quot;,&quot;id&quot;:&quot;c578d8de-2d24-33f0-ae3d-f858714b5a55&quot;,&quot;title&quot;:&quot;The concept of the death drive: A clinical perspective&quot;,&quot;author&quot;:[{&quot;family&quot;:&quot;Kernberg&quot;,&quot;given&quot;:&quot;Otto&quot;,&quot;parse-names&quot;:false,&quot;dropping-particle&quot;:&quot;&quot;,&quot;non-dropping-particle&quot;:&quot;&quot;}],&quot;container-title&quot;:&quot;International Journal of Psychoanalysis&quot;,&quot;accessed&quot;:{&quot;date-parts&quot;:[[2022,4,27]]},&quot;DOI&quot;:&quot;10.1111/J.1745-8315.2009.00187.X&quot;,&quot;ISSN&quot;:&quot;00207578&quot;,&quot;PMID&quot;:&quot;19821849&quot;,&quot;issued&quot;:{&quot;date-parts&quot;:[[2009,10]]},&quot;page&quot;:&quot;1009-1023&quot;,&quot;abstract&quot;:&quot;This paper discusses Freud 's theory of the death drive in the light of clinical experience with severely self-destructive personality disorders, and contemporary object relations theory. Repetition compulsion, sadism and masochism, negative therapeutic reaction, suicide in depressed and in non-depressed patients, and destructive group processes are explored from this perspective. The paper concludes that the concept of the death drive is clinically relevant, but that this condition needs to be traced to the general dominance of aggressive affects as the primary etiological factor; only under severely pathological circumstances does this dominance lead to a focused drive to self-destruct. © 2009 Institute of Psychoanalysis. Published by Blackwell Publishing.&quot;,&quot;issue&quot;:&quot;5&quot;,&quot;volume&quot;:&quot;90&quot;,&quot;container-title-short&quot;:&quot;&quot;},&quot;isTemporary&quot;:false}]},{&quot;citationID&quot;:&quot;MENDELEY_CITATION_70dcecd0-2fc3-42b9-a7a1-bd53d6db2d54&quot;,&quot;properties&quot;:{&quot;noteIndex&quot;:0},&quot;isEdited&quot;:false,&quot;manualOverride&quot;:{&quot;isManuallyOverridden&quot;:false,&quot;citeprocText&quot;:&quot;(Kernberg, 2009)&quot;,&quot;manualOverrideText&quot;:&quot;&quot;},&quot;citationTag&quot;:&quot;MENDELEY_CITATION_v3_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&quot;,&quot;citationItems&quot;:[{&quot;id&quot;:&quot;c578d8de-2d24-33f0-ae3d-f858714b5a55&quot;,&quot;itemData&quot;:{&quot;type&quot;:&quot;article-journal&quot;,&quot;id&quot;:&quot;c578d8de-2d24-33f0-ae3d-f858714b5a55&quot;,&quot;title&quot;:&quot;The concept of the death drive: A clinical perspective&quot;,&quot;author&quot;:[{&quot;family&quot;:&quot;Kernberg&quot;,&quot;given&quot;:&quot;Otto&quot;,&quot;parse-names&quot;:false,&quot;dropping-particle&quot;:&quot;&quot;,&quot;non-dropping-particle&quot;:&quot;&quot;}],&quot;container-title&quot;:&quot;International Journal of Psychoanalysis&quot;,&quot;accessed&quot;:{&quot;date-parts&quot;:[[2022,4,27]]},&quot;DOI&quot;:&quot;10.1111/J.1745-8315.2009.00187.X&quot;,&quot;ISSN&quot;:&quot;00207578&quot;,&quot;PMID&quot;:&quot;19821849&quot;,&quot;issued&quot;:{&quot;date-parts&quot;:[[2009,10]]},&quot;page&quot;:&quot;1009-1023&quot;,&quot;abstract&quot;:&quot;This paper discusses Freud 's theory of the death drive in the light of clinical experience with severely self-destructive personality disorders, and contemporary object relations theory. Repetition compulsion, sadism and masochism, negative therapeutic reaction, suicide in depressed and in non-depressed patients, and destructive group processes are explored from this perspective. The paper concludes that the concept of the death drive is clinically relevant, but that this condition needs to be traced to the general dominance of aggressive affects as the primary etiological factor; only under severely pathological circumstances does this dominance lead to a focused drive to self-destruct. © 2009 Institute of Psychoanalysis. Published by Blackwell Publishing.&quot;,&quot;issue&quot;:&quot;5&quot;,&quot;volume&quot;:&quot;9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0EC7E-A81C-4481-9186-5D9E47EDA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3227</TotalTime>
  <Pages>1</Pages>
  <Words>2459</Words>
  <Characters>12300</Characters>
  <Application>Microsoft Office Word</Application>
  <DocSecurity>0</DocSecurity>
  <Lines>102</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20</cp:revision>
  <dcterms:created xsi:type="dcterms:W3CDTF">2023-11-25T14:57:00Z</dcterms:created>
  <dcterms:modified xsi:type="dcterms:W3CDTF">2026-01-15T20:32:00Z</dcterms:modified>
</cp:coreProperties>
</file>